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7144" w14:textId="77777777" w:rsidR="00025391" w:rsidRPr="00136610" w:rsidRDefault="00025391" w:rsidP="00025391">
      <w:pPr>
        <w:jc w:val="right"/>
        <w:rPr>
          <w:b/>
          <w:bCs/>
        </w:rPr>
      </w:pPr>
      <w:r w:rsidRPr="00136610">
        <w:rPr>
          <w:b/>
          <w:bCs/>
        </w:rPr>
        <w:t>PRIJEDLOG</w:t>
      </w:r>
    </w:p>
    <w:p w14:paraId="5D087A1C" w14:textId="22990D43" w:rsidR="00D65B93" w:rsidRPr="00136610" w:rsidRDefault="0026179A" w:rsidP="00D65B93">
      <w:pPr>
        <w:jc w:val="both"/>
        <w:rPr>
          <w:b/>
          <w:bCs/>
          <w:i/>
          <w:iCs/>
        </w:rPr>
      </w:pPr>
      <w:r>
        <w:t xml:space="preserve">Na temelju članka </w:t>
      </w:r>
      <w:r w:rsidR="00AD1BFF" w:rsidRPr="00F910EF">
        <w:t>46., 47., 48</w:t>
      </w:r>
      <w:r w:rsidR="00AD1BFF">
        <w:rPr>
          <w:color w:val="FF0000"/>
        </w:rPr>
        <w:t xml:space="preserve">. </w:t>
      </w:r>
      <w:r>
        <w:t>49. i 50. Zakona o komunal</w:t>
      </w:r>
      <w:r w:rsidR="00C32B33">
        <w:t>nim</w:t>
      </w:r>
      <w:r>
        <w:t xml:space="preserve"> djelatnost</w:t>
      </w:r>
      <w:r w:rsidR="00C32B33">
        <w:t>ima</w:t>
      </w:r>
      <w:r>
        <w:t xml:space="preserve"> („Narodne novine HNŽ“ broj:4/16) i članka 19. Statuta općine Prozor-Rama</w:t>
      </w:r>
      <w:r w:rsidR="00CD212E">
        <w:t xml:space="preserve"> </w:t>
      </w:r>
      <w:r>
        <w:t>(„Službeni glasnik općine Prozor-Rama“ broj: 3/01) Općinsko vijeće Prozor-Rama na sjednici održanoj ____________2024.</w:t>
      </w:r>
      <w:r w:rsidR="00CD212E">
        <w:t xml:space="preserve"> </w:t>
      </w:r>
      <w:r>
        <w:t>godine</w:t>
      </w:r>
      <w:r w:rsidR="00136610">
        <w:t>,</w:t>
      </w:r>
      <w:r>
        <w:t xml:space="preserve"> </w:t>
      </w:r>
      <w:r w:rsidRPr="00136610">
        <w:rPr>
          <w:b/>
          <w:bCs/>
          <w:i/>
          <w:iCs/>
        </w:rPr>
        <w:t xml:space="preserve">d o n o s i </w:t>
      </w:r>
    </w:p>
    <w:p w14:paraId="16489EA6" w14:textId="7AFAFE33" w:rsidR="00136610" w:rsidRDefault="00136610" w:rsidP="00D65B93">
      <w:pPr>
        <w:jc w:val="both"/>
      </w:pPr>
    </w:p>
    <w:p w14:paraId="09F6D7B4" w14:textId="77777777" w:rsidR="00136610" w:rsidRDefault="00136610" w:rsidP="00D65B93">
      <w:pPr>
        <w:jc w:val="both"/>
      </w:pPr>
    </w:p>
    <w:p w14:paraId="294164FB" w14:textId="77777777" w:rsidR="00D65B93" w:rsidRPr="0018604D" w:rsidRDefault="00D65B93" w:rsidP="00D65B93">
      <w:pPr>
        <w:jc w:val="both"/>
        <w:rPr>
          <w:sz w:val="20"/>
          <w:szCs w:val="20"/>
        </w:rPr>
      </w:pPr>
    </w:p>
    <w:p w14:paraId="4CCBBEBC" w14:textId="77777777" w:rsidR="00E64F98" w:rsidRPr="008F5335" w:rsidRDefault="00E64F98" w:rsidP="00E64F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5335">
        <w:rPr>
          <w:b/>
          <w:bCs/>
          <w:sz w:val="28"/>
          <w:szCs w:val="28"/>
        </w:rPr>
        <w:t>O D L U K U</w:t>
      </w:r>
    </w:p>
    <w:p w14:paraId="3F610C10" w14:textId="5DBDBA87" w:rsidR="00E64F98" w:rsidRDefault="00E64F98" w:rsidP="00E64F98">
      <w:pPr>
        <w:autoSpaceDE w:val="0"/>
        <w:autoSpaceDN w:val="0"/>
        <w:adjustRightInd w:val="0"/>
        <w:jc w:val="center"/>
        <w:rPr>
          <w:b/>
          <w:bCs/>
        </w:rPr>
      </w:pPr>
      <w:r w:rsidRPr="008F5335">
        <w:rPr>
          <w:b/>
          <w:bCs/>
        </w:rPr>
        <w:t>O KOMUNALNOJ NAKNADI</w:t>
      </w:r>
    </w:p>
    <w:p w14:paraId="52A9B857" w14:textId="77777777" w:rsidR="00136610" w:rsidRPr="008F5335" w:rsidRDefault="00136610" w:rsidP="00E64F98">
      <w:pPr>
        <w:autoSpaceDE w:val="0"/>
        <w:autoSpaceDN w:val="0"/>
        <w:adjustRightInd w:val="0"/>
        <w:jc w:val="center"/>
        <w:rPr>
          <w:b/>
          <w:bCs/>
        </w:rPr>
      </w:pPr>
    </w:p>
    <w:p w14:paraId="09188C85" w14:textId="77777777" w:rsidR="00E64F98" w:rsidRPr="008F5335" w:rsidRDefault="00E64F98" w:rsidP="00E64F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DD38178" w14:textId="5411BFA4" w:rsidR="00E64F98" w:rsidRDefault="00E64F98" w:rsidP="00E64F9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6B61">
        <w:rPr>
          <w:b/>
          <w:bCs/>
          <w:i/>
        </w:rPr>
        <w:t>I - OPĆE ODREDBE</w:t>
      </w:r>
    </w:p>
    <w:p w14:paraId="47F1CED8" w14:textId="77777777" w:rsidR="00136610" w:rsidRPr="00D36B61" w:rsidRDefault="00136610" w:rsidP="00E64F98">
      <w:pPr>
        <w:autoSpaceDE w:val="0"/>
        <w:autoSpaceDN w:val="0"/>
        <w:adjustRightInd w:val="0"/>
        <w:jc w:val="both"/>
        <w:rPr>
          <w:bCs/>
          <w:i/>
        </w:rPr>
      </w:pPr>
    </w:p>
    <w:p w14:paraId="061A8016" w14:textId="77777777" w:rsidR="00E64F98" w:rsidRDefault="00E64F98" w:rsidP="00E64F98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</w:t>
      </w:r>
      <w:r w:rsidR="00215EE2" w:rsidRPr="00300C85">
        <w:rPr>
          <w:b/>
        </w:rPr>
        <w:t>ak</w:t>
      </w:r>
      <w:r w:rsidRPr="00300C85">
        <w:rPr>
          <w:b/>
        </w:rPr>
        <w:t xml:space="preserve"> 1.</w:t>
      </w:r>
    </w:p>
    <w:p w14:paraId="278CBF84" w14:textId="77777777" w:rsidR="005654F9" w:rsidRDefault="005654F9" w:rsidP="00E64F98">
      <w:pPr>
        <w:autoSpaceDE w:val="0"/>
        <w:autoSpaceDN w:val="0"/>
        <w:adjustRightInd w:val="0"/>
        <w:jc w:val="center"/>
        <w:rPr>
          <w:b/>
        </w:rPr>
      </w:pPr>
    </w:p>
    <w:p w14:paraId="2334B331" w14:textId="2AE03F66" w:rsidR="00517011" w:rsidRDefault="00517011" w:rsidP="005654F9">
      <w:pPr>
        <w:autoSpaceDE w:val="0"/>
        <w:autoSpaceDN w:val="0"/>
        <w:adjustRightInd w:val="0"/>
        <w:jc w:val="both"/>
      </w:pPr>
      <w:r>
        <w:t xml:space="preserve">Ovom Odlukom </w:t>
      </w:r>
      <w:r w:rsidR="005654F9">
        <w:t>u skladu sa odredbama Zakona</w:t>
      </w:r>
      <w:r>
        <w:t xml:space="preserve"> o komunalnim djelatnostima  („Narodne novine HNŽ“ broj:4/16)</w:t>
      </w:r>
      <w:r w:rsidR="005654F9">
        <w:t>, uvodi</w:t>
      </w:r>
      <w:r w:rsidR="007D4745">
        <w:t xml:space="preserve"> se</w:t>
      </w:r>
      <w:r w:rsidR="005654F9">
        <w:t xml:space="preserve"> obavez</w:t>
      </w:r>
      <w:r w:rsidR="007D4745">
        <w:t>a</w:t>
      </w:r>
      <w:r w:rsidR="005654F9">
        <w:t xml:space="preserve"> plaćanja komunalne naknade za korištenje objekata, uređaja i usluga iz komunalnih djelatnosti zajedničke komunalne potrošnje.</w:t>
      </w:r>
    </w:p>
    <w:p w14:paraId="23EB5C92" w14:textId="77777777" w:rsidR="00D72123" w:rsidRDefault="00D72123" w:rsidP="00D72123">
      <w:pPr>
        <w:autoSpaceDE w:val="0"/>
        <w:autoSpaceDN w:val="0"/>
        <w:adjustRightInd w:val="0"/>
        <w:rPr>
          <w:b/>
        </w:rPr>
      </w:pPr>
    </w:p>
    <w:p w14:paraId="174B0B9B" w14:textId="128B64E5" w:rsidR="00D72123" w:rsidRDefault="00D72123" w:rsidP="00D72123">
      <w:pPr>
        <w:autoSpaceDE w:val="0"/>
        <w:autoSpaceDN w:val="0"/>
        <w:adjustRightInd w:val="0"/>
        <w:jc w:val="both"/>
      </w:pPr>
      <w:r>
        <w:t>Komunalne djelatnosti zajedničke komunalne potrošnje u smislu  Zakona o komunalnim djelatnostima HNŽ („Narodne novine HNŽ“ broj:4/16), su:</w:t>
      </w:r>
    </w:p>
    <w:p w14:paraId="3509067C" w14:textId="7DC8C436" w:rsidR="00D72123" w:rsidRDefault="00D72123" w:rsidP="00D72123">
      <w:pPr>
        <w:autoSpaceDE w:val="0"/>
        <w:autoSpaceDN w:val="0"/>
        <w:adjustRightInd w:val="0"/>
        <w:jc w:val="both"/>
      </w:pPr>
      <w:r>
        <w:t xml:space="preserve">a) održavanje čistoće na javnim površinama; </w:t>
      </w:r>
    </w:p>
    <w:p w14:paraId="364AA055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b) odvodnja atmosferskih i drugih voda s javnih površina; </w:t>
      </w:r>
    </w:p>
    <w:p w14:paraId="67F5BC30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c) održavanje javnih površina; </w:t>
      </w:r>
    </w:p>
    <w:p w14:paraId="59415913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d) održavanje javnih saobraćajnih površina u naselju; </w:t>
      </w:r>
    </w:p>
    <w:p w14:paraId="3B030D5D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e) upravljanje objektima i uređajima javne rasvjete; </w:t>
      </w:r>
    </w:p>
    <w:p w14:paraId="7F246BFE" w14:textId="77777777" w:rsidR="00D72123" w:rsidRDefault="00D72123" w:rsidP="00D72123">
      <w:pPr>
        <w:autoSpaceDE w:val="0"/>
        <w:autoSpaceDN w:val="0"/>
        <w:adjustRightInd w:val="0"/>
        <w:jc w:val="both"/>
      </w:pPr>
      <w:r>
        <w:t>f) obavljanje usluga dekoriranja;</w:t>
      </w:r>
    </w:p>
    <w:p w14:paraId="334FECDB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g) održavanje </w:t>
      </w:r>
      <w:proofErr w:type="spellStart"/>
      <w:r>
        <w:t>grobalja</w:t>
      </w:r>
      <w:proofErr w:type="spellEnd"/>
      <w:r>
        <w:t xml:space="preserve"> i spomen obilježja; </w:t>
      </w:r>
    </w:p>
    <w:p w14:paraId="1C3E5185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h) obavljanje </w:t>
      </w:r>
      <w:proofErr w:type="spellStart"/>
      <w:r>
        <w:t>kafilerijskih</w:t>
      </w:r>
      <w:proofErr w:type="spellEnd"/>
      <w:r>
        <w:t xml:space="preserve"> usluga; </w:t>
      </w:r>
    </w:p>
    <w:p w14:paraId="1DCA2B7E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i) održavanje javnih česmi i fontana, javnih kupatila i javnih nužnika; </w:t>
      </w:r>
    </w:p>
    <w:p w14:paraId="6FF341E2" w14:textId="77777777" w:rsidR="00D72123" w:rsidRDefault="00D72123" w:rsidP="00D72123">
      <w:pPr>
        <w:autoSpaceDE w:val="0"/>
        <w:autoSpaceDN w:val="0"/>
        <w:adjustRightInd w:val="0"/>
        <w:jc w:val="both"/>
      </w:pPr>
      <w:r>
        <w:t>j) zbrinjavanje komunalnog otpada nastalog u okviru djelatnosti zajedničke komunalne potrošnje;</w:t>
      </w:r>
    </w:p>
    <w:p w14:paraId="62337562" w14:textId="77777777" w:rsidR="00D72123" w:rsidRPr="003D7C54" w:rsidRDefault="00D72123" w:rsidP="00D72123">
      <w:pPr>
        <w:autoSpaceDE w:val="0"/>
        <w:autoSpaceDN w:val="0"/>
        <w:adjustRightInd w:val="0"/>
        <w:jc w:val="both"/>
      </w:pPr>
      <w:r>
        <w:t>k) čišćenje i razgrtanje snijega i leda s javnih gradskih površina, lokalnih puteva i posipanje abrazivnim materijalom ulica i lokalnih puteva.</w:t>
      </w:r>
    </w:p>
    <w:p w14:paraId="6B2B1B39" w14:textId="77777777" w:rsidR="00D72123" w:rsidRDefault="00D72123" w:rsidP="00D72123">
      <w:pPr>
        <w:autoSpaceDE w:val="0"/>
        <w:autoSpaceDN w:val="0"/>
        <w:adjustRightInd w:val="0"/>
        <w:jc w:val="both"/>
        <w:rPr>
          <w:strike/>
          <w:color w:val="FF0000"/>
        </w:rPr>
      </w:pPr>
      <w:r>
        <w:rPr>
          <w:color w:val="FF0000"/>
        </w:rPr>
        <w:t xml:space="preserve"> </w:t>
      </w:r>
    </w:p>
    <w:p w14:paraId="6FC045C0" w14:textId="41F6ADAD" w:rsidR="00D72123" w:rsidRPr="00F910EF" w:rsidRDefault="00D72123" w:rsidP="00D72123">
      <w:pPr>
        <w:jc w:val="both"/>
        <w:rPr>
          <w:b/>
        </w:rPr>
      </w:pPr>
      <w:r w:rsidRPr="00F910EF">
        <w:t>Pored zajedničke komunalne potrošnje iz prethodnog stavka ovom odlukom utvrđuje se da je zajednička komunalna djelatnost</w:t>
      </w:r>
      <w:r w:rsidR="00095A1D">
        <w:t xml:space="preserve"> </w:t>
      </w:r>
      <w:r w:rsidR="00E2171A">
        <w:t xml:space="preserve">i </w:t>
      </w:r>
      <w:r w:rsidRPr="00F910EF">
        <w:t>saniranj</w:t>
      </w:r>
      <w:r w:rsidR="00095A1D">
        <w:t>e</w:t>
      </w:r>
      <w:r w:rsidRPr="00F910EF">
        <w:t xml:space="preserve"> divljih deponija </w:t>
      </w:r>
      <w:r w:rsidR="00095A1D">
        <w:t>otpada</w:t>
      </w:r>
      <w:r w:rsidRPr="00F910EF">
        <w:t xml:space="preserve"> na javnim površinama, a posebno na površinama koje služe za zaštitu okoliša i zaštitu voda (oko puteva, </w:t>
      </w:r>
      <w:proofErr w:type="spellStart"/>
      <w:r w:rsidRPr="00F910EF">
        <w:t>hiroakumulacija</w:t>
      </w:r>
      <w:proofErr w:type="spellEnd"/>
      <w:r w:rsidRPr="00F910EF">
        <w:t xml:space="preserve"> i sl.) djelatnost od posebnog općeg interesa za općinu, zaštita vodocrpilišta, vodospremnika</w:t>
      </w:r>
      <w:r>
        <w:t>.</w:t>
      </w:r>
    </w:p>
    <w:p w14:paraId="3E40D441" w14:textId="77777777" w:rsidR="00D72123" w:rsidRDefault="00D72123" w:rsidP="00D72123">
      <w:pPr>
        <w:autoSpaceDE w:val="0"/>
        <w:autoSpaceDN w:val="0"/>
        <w:adjustRightInd w:val="0"/>
        <w:jc w:val="both"/>
        <w:rPr>
          <w:b/>
        </w:rPr>
      </w:pPr>
    </w:p>
    <w:p w14:paraId="72778A57" w14:textId="77777777" w:rsidR="00D72123" w:rsidRDefault="00D72123" w:rsidP="00D72123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 2.</w:t>
      </w:r>
    </w:p>
    <w:p w14:paraId="55DACF7B" w14:textId="77777777" w:rsidR="007D4745" w:rsidRDefault="007D4745" w:rsidP="005654F9">
      <w:pPr>
        <w:autoSpaceDE w:val="0"/>
        <w:autoSpaceDN w:val="0"/>
        <w:adjustRightInd w:val="0"/>
        <w:jc w:val="both"/>
      </w:pPr>
    </w:p>
    <w:p w14:paraId="56BC10F7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Odlukom </w:t>
      </w:r>
      <w:r w:rsidR="00517011">
        <w:t>o komunalnoj naknadi</w:t>
      </w:r>
      <w:r>
        <w:t>, kojom se uvodi obaveza plaćanja komunalne naknade, utvrđuje se:</w:t>
      </w:r>
    </w:p>
    <w:p w14:paraId="4521C4BA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 a) obveznici plaćanja komunalne naknade;</w:t>
      </w:r>
    </w:p>
    <w:p w14:paraId="76A89A66" w14:textId="3591230C" w:rsidR="00517011" w:rsidRDefault="005654F9" w:rsidP="005654F9">
      <w:pPr>
        <w:autoSpaceDE w:val="0"/>
        <w:autoSpaceDN w:val="0"/>
        <w:adjustRightInd w:val="0"/>
        <w:jc w:val="both"/>
      </w:pPr>
      <w:r>
        <w:t xml:space="preserve"> b) osnov</w:t>
      </w:r>
      <w:r w:rsidR="00AD1BFF">
        <w:t>a</w:t>
      </w:r>
      <w:r>
        <w:t xml:space="preserve"> i mjerila za utvrđivanje visine komunalne naknade;</w:t>
      </w:r>
    </w:p>
    <w:p w14:paraId="2B54E688" w14:textId="3510D5A9" w:rsidR="00517011" w:rsidRDefault="005654F9" w:rsidP="005654F9">
      <w:pPr>
        <w:autoSpaceDE w:val="0"/>
        <w:autoSpaceDN w:val="0"/>
        <w:adjustRightInd w:val="0"/>
        <w:jc w:val="both"/>
      </w:pPr>
      <w:r>
        <w:t xml:space="preserve"> c)</w:t>
      </w:r>
      <w:r w:rsidR="00ED4C18">
        <w:t xml:space="preserve"> </w:t>
      </w:r>
      <w:r>
        <w:t>naseljena mjesta na području jedinice lokalne samouprave u kojima se naplaćuje komunalna naknada;</w:t>
      </w:r>
    </w:p>
    <w:p w14:paraId="3BC106BD" w14:textId="77777777" w:rsidR="00517011" w:rsidRDefault="005654F9" w:rsidP="005654F9">
      <w:pPr>
        <w:autoSpaceDE w:val="0"/>
        <w:autoSpaceDN w:val="0"/>
        <w:adjustRightInd w:val="0"/>
        <w:jc w:val="both"/>
      </w:pPr>
      <w:r>
        <w:lastRenderedPageBreak/>
        <w:t>d) broj i granice zona za obračun komunalne naknade;</w:t>
      </w:r>
    </w:p>
    <w:p w14:paraId="6EB3546F" w14:textId="77777777" w:rsidR="00517011" w:rsidRDefault="005654F9" w:rsidP="005654F9">
      <w:pPr>
        <w:autoSpaceDE w:val="0"/>
        <w:autoSpaceDN w:val="0"/>
        <w:adjustRightInd w:val="0"/>
        <w:jc w:val="both"/>
      </w:pPr>
      <w:r>
        <w:t>e) koeficijenti zona (</w:t>
      </w:r>
      <w:proofErr w:type="spellStart"/>
      <w:r>
        <w:t>Kz</w:t>
      </w:r>
      <w:proofErr w:type="spellEnd"/>
      <w:r>
        <w:t xml:space="preserve">) za pojedine zone; </w:t>
      </w:r>
    </w:p>
    <w:p w14:paraId="570117F2" w14:textId="4A7256C8" w:rsidR="00517011" w:rsidRDefault="005654F9" w:rsidP="005654F9">
      <w:pPr>
        <w:autoSpaceDE w:val="0"/>
        <w:autoSpaceDN w:val="0"/>
        <w:adjustRightInd w:val="0"/>
        <w:jc w:val="both"/>
      </w:pPr>
      <w:r>
        <w:t xml:space="preserve">f) koeficijent namjene </w:t>
      </w:r>
      <w:r w:rsidR="00F910EF">
        <w:t xml:space="preserve">(Kn) </w:t>
      </w:r>
      <w:r>
        <w:t xml:space="preserve">za poslovni prostor i građevinsko </w:t>
      </w:r>
      <w:r w:rsidR="004C51BF">
        <w:t xml:space="preserve">i drugo </w:t>
      </w:r>
      <w:r>
        <w:t xml:space="preserve">zemljište koje služi u svrhu obavljanja poslovne djelatnosti; </w:t>
      </w:r>
    </w:p>
    <w:p w14:paraId="0C0BA276" w14:textId="77777777" w:rsidR="00517011" w:rsidRDefault="005654F9" w:rsidP="005654F9">
      <w:pPr>
        <w:autoSpaceDE w:val="0"/>
        <w:autoSpaceDN w:val="0"/>
        <w:adjustRightInd w:val="0"/>
        <w:jc w:val="both"/>
      </w:pPr>
      <w:r>
        <w:t>g) način obračuna komunalne naknade;</w:t>
      </w:r>
      <w:r w:rsidRPr="005654F9">
        <w:t xml:space="preserve"> </w:t>
      </w:r>
    </w:p>
    <w:p w14:paraId="6462AB7F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h) način i rokove plaćanja komunalne naknade; </w:t>
      </w:r>
    </w:p>
    <w:p w14:paraId="7381DED9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i) vođenje evidencije obveznika plaćanja komunalne naknade, </w:t>
      </w:r>
    </w:p>
    <w:p w14:paraId="6CBD71D9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j) oslobađanje od obveze plaćanja komunalne naknade; </w:t>
      </w:r>
    </w:p>
    <w:p w14:paraId="4439065D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k) izvore sredstava iz kojih će se podmiriti iznos komunalne naknade u slučaju potpunog ili djelomičnog oslobađanja od plaćanja komunalne naknade; </w:t>
      </w:r>
    </w:p>
    <w:p w14:paraId="1384944E" w14:textId="77777777" w:rsidR="00517011" w:rsidRDefault="005654F9" w:rsidP="005654F9">
      <w:pPr>
        <w:autoSpaceDE w:val="0"/>
        <w:autoSpaceDN w:val="0"/>
        <w:adjustRightInd w:val="0"/>
        <w:jc w:val="both"/>
      </w:pPr>
      <w:r>
        <w:t xml:space="preserve">l) namjena i način korištenja sredstava od komunalne naknade; </w:t>
      </w:r>
    </w:p>
    <w:p w14:paraId="45037655" w14:textId="5AB60256" w:rsidR="005654F9" w:rsidRPr="00517011" w:rsidRDefault="005654F9" w:rsidP="005654F9">
      <w:pPr>
        <w:autoSpaceDE w:val="0"/>
        <w:autoSpaceDN w:val="0"/>
        <w:adjustRightInd w:val="0"/>
        <w:jc w:val="both"/>
      </w:pPr>
      <w:r>
        <w:t>m) druga pitanja od značaja za provođenje odluke o komunalnoj naknadi.</w:t>
      </w:r>
    </w:p>
    <w:p w14:paraId="01BEB379" w14:textId="47DBFC37" w:rsidR="007D4745" w:rsidRPr="00066078" w:rsidRDefault="00517011" w:rsidP="00ED4C18">
      <w:pPr>
        <w:autoSpaceDE w:val="0"/>
        <w:autoSpaceDN w:val="0"/>
        <w:adjustRightInd w:val="0"/>
        <w:jc w:val="both"/>
      </w:pPr>
      <w:r>
        <w:t xml:space="preserve"> </w:t>
      </w:r>
    </w:p>
    <w:p w14:paraId="2FA8516F" w14:textId="77777777" w:rsidR="00136610" w:rsidRDefault="00136610" w:rsidP="00DD70DD">
      <w:pPr>
        <w:autoSpaceDE w:val="0"/>
        <w:autoSpaceDN w:val="0"/>
        <w:adjustRightInd w:val="0"/>
        <w:rPr>
          <w:b/>
          <w:i/>
          <w:iCs/>
        </w:rPr>
      </w:pPr>
    </w:p>
    <w:p w14:paraId="5D14B34E" w14:textId="649E802E" w:rsidR="0026179A" w:rsidRPr="005423E5" w:rsidRDefault="00DD70DD" w:rsidP="00DD70DD">
      <w:pPr>
        <w:autoSpaceDE w:val="0"/>
        <w:autoSpaceDN w:val="0"/>
        <w:adjustRightInd w:val="0"/>
        <w:rPr>
          <w:b/>
          <w:i/>
          <w:iCs/>
        </w:rPr>
      </w:pPr>
      <w:r w:rsidRPr="005423E5">
        <w:rPr>
          <w:b/>
          <w:i/>
          <w:iCs/>
        </w:rPr>
        <w:t xml:space="preserve">II </w:t>
      </w:r>
      <w:r w:rsidR="00B958C3">
        <w:rPr>
          <w:b/>
          <w:i/>
          <w:iCs/>
        </w:rPr>
        <w:t>–</w:t>
      </w:r>
      <w:r w:rsidR="007D4745">
        <w:rPr>
          <w:b/>
          <w:i/>
          <w:iCs/>
        </w:rPr>
        <w:t xml:space="preserve"> </w:t>
      </w:r>
      <w:r w:rsidRPr="005423E5">
        <w:rPr>
          <w:b/>
          <w:i/>
          <w:iCs/>
        </w:rPr>
        <w:t>OBVEZNICI</w:t>
      </w:r>
      <w:r w:rsidR="00B958C3">
        <w:rPr>
          <w:b/>
          <w:i/>
          <w:iCs/>
        </w:rPr>
        <w:t xml:space="preserve"> PLAĆANJA </w:t>
      </w:r>
      <w:r w:rsidRPr="005423E5">
        <w:rPr>
          <w:b/>
          <w:i/>
          <w:iCs/>
        </w:rPr>
        <w:t xml:space="preserve"> KOMUNALNE NAKNADE</w:t>
      </w:r>
    </w:p>
    <w:p w14:paraId="7B6DDAFC" w14:textId="77777777" w:rsidR="00DD70DD" w:rsidRDefault="00DD70DD" w:rsidP="00DD70DD">
      <w:pPr>
        <w:autoSpaceDE w:val="0"/>
        <w:autoSpaceDN w:val="0"/>
        <w:adjustRightInd w:val="0"/>
        <w:rPr>
          <w:b/>
        </w:rPr>
      </w:pPr>
    </w:p>
    <w:p w14:paraId="4A0B1768" w14:textId="197D00C8" w:rsidR="00ED4C18" w:rsidRDefault="00ED4C18" w:rsidP="00ED4C18">
      <w:pPr>
        <w:autoSpaceDE w:val="0"/>
        <w:autoSpaceDN w:val="0"/>
        <w:adjustRightInd w:val="0"/>
        <w:jc w:val="center"/>
        <w:rPr>
          <w:b/>
          <w:bCs/>
        </w:rPr>
      </w:pPr>
      <w:r w:rsidRPr="00ED4C18">
        <w:rPr>
          <w:b/>
          <w:bCs/>
        </w:rPr>
        <w:t>Članak 3.</w:t>
      </w:r>
    </w:p>
    <w:p w14:paraId="1BBB0077" w14:textId="77777777" w:rsidR="00ED4C18" w:rsidRDefault="00ED4C18" w:rsidP="00ED4C18">
      <w:pPr>
        <w:autoSpaceDE w:val="0"/>
        <w:autoSpaceDN w:val="0"/>
        <w:adjustRightInd w:val="0"/>
        <w:jc w:val="center"/>
        <w:rPr>
          <w:b/>
          <w:bCs/>
        </w:rPr>
      </w:pPr>
    </w:p>
    <w:p w14:paraId="73C10EE9" w14:textId="6808904E" w:rsidR="00880B1B" w:rsidRDefault="00880B1B" w:rsidP="00880B1B">
      <w:pPr>
        <w:jc w:val="both"/>
      </w:pPr>
      <w:r>
        <w:t xml:space="preserve">Obveznik plaćanja komunalne naknade </w:t>
      </w:r>
      <w:r w:rsidR="00D72123">
        <w:t>su fizičke i pravne osobe vlasnici, odnosno korisnici kada su  tu obvezu vlasnici ugovorom prenijeli na iste za:</w:t>
      </w:r>
    </w:p>
    <w:p w14:paraId="58F39C14" w14:textId="57D95B8B" w:rsidR="00C32B33" w:rsidRDefault="00880B1B" w:rsidP="00D72123">
      <w:r>
        <w:t xml:space="preserve"> </w:t>
      </w:r>
    </w:p>
    <w:p w14:paraId="67FE6B5C" w14:textId="409D412C" w:rsidR="00C32B33" w:rsidRDefault="0026179A" w:rsidP="0026179A">
      <w:pPr>
        <w:autoSpaceDE w:val="0"/>
        <w:autoSpaceDN w:val="0"/>
        <w:adjustRightInd w:val="0"/>
        <w:jc w:val="both"/>
      </w:pPr>
      <w:r>
        <w:t xml:space="preserve">a) </w:t>
      </w:r>
      <w:r w:rsidR="00C32B33">
        <w:t xml:space="preserve"> </w:t>
      </w:r>
      <w:r>
        <w:t>poslovni prostor,</w:t>
      </w:r>
    </w:p>
    <w:p w14:paraId="3C298E4F" w14:textId="2753457B" w:rsidR="00C32B33" w:rsidRDefault="0026179A" w:rsidP="0026179A">
      <w:pPr>
        <w:autoSpaceDE w:val="0"/>
        <w:autoSpaceDN w:val="0"/>
        <w:adjustRightInd w:val="0"/>
        <w:jc w:val="both"/>
      </w:pPr>
      <w:r>
        <w:t xml:space="preserve">b) </w:t>
      </w:r>
      <w:r w:rsidR="00C32B33">
        <w:t xml:space="preserve"> </w:t>
      </w:r>
      <w:r>
        <w:t>proizvodni prostor,</w:t>
      </w:r>
    </w:p>
    <w:p w14:paraId="091F08B7" w14:textId="26124E51" w:rsidR="00B21102" w:rsidRDefault="0026179A" w:rsidP="0026179A">
      <w:pPr>
        <w:autoSpaceDE w:val="0"/>
        <w:autoSpaceDN w:val="0"/>
        <w:adjustRightInd w:val="0"/>
        <w:jc w:val="both"/>
      </w:pPr>
      <w:r>
        <w:t>c)</w:t>
      </w:r>
      <w:r w:rsidR="00C32B33">
        <w:t xml:space="preserve"> </w:t>
      </w:r>
      <w:r>
        <w:t xml:space="preserve">otvoreni prostor koji se koristi u svrhu obavljanja poslovne djelatnosti (skladišta, stovarišta, tržnice, objekti linijskog ili mrežnog karaktera, </w:t>
      </w:r>
      <w:proofErr w:type="spellStart"/>
      <w:r>
        <w:t>hidroakomulacija</w:t>
      </w:r>
      <w:proofErr w:type="spellEnd"/>
      <w:r>
        <w:t>, solarne elektrane, vjetroelektrane“ i sl.).</w:t>
      </w:r>
    </w:p>
    <w:p w14:paraId="30A01AC2" w14:textId="77777777" w:rsidR="00DD70DD" w:rsidRDefault="00DD70DD" w:rsidP="0026179A">
      <w:pPr>
        <w:autoSpaceDE w:val="0"/>
        <w:autoSpaceDN w:val="0"/>
        <w:adjustRightInd w:val="0"/>
        <w:jc w:val="both"/>
      </w:pPr>
    </w:p>
    <w:p w14:paraId="2BBED859" w14:textId="67177DE1" w:rsidR="003E15B7" w:rsidRDefault="00DD70DD" w:rsidP="0026179A">
      <w:pPr>
        <w:autoSpaceDE w:val="0"/>
        <w:autoSpaceDN w:val="0"/>
        <w:adjustRightInd w:val="0"/>
        <w:jc w:val="both"/>
      </w:pPr>
      <w:r>
        <w:t xml:space="preserve">Komunalna naknada se plaća za </w:t>
      </w:r>
      <w:r w:rsidR="00A95A71">
        <w:t>objekte koji služe za obavljanje djelatnosti na području općine Prozor-Rama</w:t>
      </w:r>
      <w:r>
        <w:t xml:space="preserve">  koj</w:t>
      </w:r>
      <w:r w:rsidR="00895D6B">
        <w:t xml:space="preserve">i </w:t>
      </w:r>
      <w:r>
        <w:t xml:space="preserve"> su opremljen</w:t>
      </w:r>
      <w:r w:rsidR="00895D6B">
        <w:t>i</w:t>
      </w:r>
      <w:r>
        <w:t xml:space="preserve"> s objektima i uređajima zajedničke komunalne potrošnje i na kojima se obavlja najmanje jedna komunalna djelatnost zajedničke komunalne potrošnje.</w:t>
      </w:r>
      <w:r w:rsidR="00F910EF">
        <w:rPr>
          <w:color w:val="FF0000"/>
        </w:rPr>
        <w:t xml:space="preserve"> </w:t>
      </w:r>
    </w:p>
    <w:p w14:paraId="3B5FE4AB" w14:textId="3EBE5469" w:rsidR="003E15B7" w:rsidRDefault="003E15B7" w:rsidP="003E15B7">
      <w:pPr>
        <w:autoSpaceDE w:val="0"/>
        <w:autoSpaceDN w:val="0"/>
        <w:adjustRightInd w:val="0"/>
        <w:jc w:val="center"/>
        <w:rPr>
          <w:b/>
          <w:bCs/>
        </w:rPr>
      </w:pPr>
      <w:r w:rsidRPr="003E15B7">
        <w:rPr>
          <w:b/>
          <w:bCs/>
        </w:rPr>
        <w:t>Članak 4.</w:t>
      </w:r>
    </w:p>
    <w:p w14:paraId="5C960BFA" w14:textId="77777777" w:rsidR="006148FD" w:rsidRDefault="006148FD" w:rsidP="003E15B7">
      <w:pPr>
        <w:jc w:val="both"/>
      </w:pPr>
    </w:p>
    <w:p w14:paraId="616EC41A" w14:textId="5E22588E" w:rsidR="003E15B7" w:rsidRDefault="00880B1B" w:rsidP="003E15B7">
      <w:pPr>
        <w:jc w:val="both"/>
      </w:pPr>
      <w:r>
        <w:t>O</w:t>
      </w:r>
      <w:r w:rsidR="003E15B7">
        <w:t>bveznik</w:t>
      </w:r>
      <w:r>
        <w:t xml:space="preserve"> plaćanja</w:t>
      </w:r>
      <w:r w:rsidR="003E15B7">
        <w:t xml:space="preserve"> je dužan da podnese prijavu za utvrđivanje visine naknade u roku od 15. dana od dana početka korištenja poslovnog ili drugog prostora, a obveza plaćanja komunalne naknade nastaje od prvog dana narednog mjeseca nakon početka korištenja prostora za koji se plaća naknada.</w:t>
      </w:r>
    </w:p>
    <w:p w14:paraId="447C27C3" w14:textId="2D2E6F2B" w:rsidR="006148FD" w:rsidRDefault="006148FD" w:rsidP="003E15B7">
      <w:pPr>
        <w:jc w:val="both"/>
      </w:pPr>
    </w:p>
    <w:p w14:paraId="03FEE2AC" w14:textId="3261EE53" w:rsidR="00B958C3" w:rsidRDefault="003E15B7" w:rsidP="003E15B7">
      <w:pPr>
        <w:jc w:val="both"/>
      </w:pPr>
      <w:r>
        <w:t>Ako na jednoj nekretnini ima više nositelja prava korištenja, odnosno vlasnika nadležno tijelo će donijeti posebno rješenje za svakog nositelja prava korištenja, odnosno suvlasnika nekretnine proporcionalno njegovom dijelu u korištenju ili suvlasništvu</w:t>
      </w:r>
    </w:p>
    <w:p w14:paraId="1E9EF913" w14:textId="77777777" w:rsidR="00B958C3" w:rsidRDefault="00B958C3" w:rsidP="003E15B7">
      <w:pPr>
        <w:jc w:val="both"/>
      </w:pPr>
    </w:p>
    <w:p w14:paraId="21484A3D" w14:textId="0DAAF33D" w:rsidR="003E15B7" w:rsidRDefault="003E15B7" w:rsidP="003E15B7">
      <w:pPr>
        <w:autoSpaceDE w:val="0"/>
        <w:autoSpaceDN w:val="0"/>
        <w:adjustRightInd w:val="0"/>
        <w:jc w:val="center"/>
      </w:pPr>
      <w:r w:rsidRPr="00300C85">
        <w:rPr>
          <w:b/>
        </w:rPr>
        <w:t>Članak</w:t>
      </w:r>
      <w:r>
        <w:rPr>
          <w:b/>
        </w:rPr>
        <w:t xml:space="preserve"> 5.</w:t>
      </w:r>
      <w:r w:rsidRPr="00300C85">
        <w:t xml:space="preserve"> </w:t>
      </w:r>
    </w:p>
    <w:p w14:paraId="6D54BFC7" w14:textId="77777777" w:rsidR="003E15B7" w:rsidRPr="00300C85" w:rsidRDefault="003E15B7" w:rsidP="003E15B7">
      <w:pPr>
        <w:autoSpaceDE w:val="0"/>
        <w:autoSpaceDN w:val="0"/>
        <w:adjustRightInd w:val="0"/>
        <w:jc w:val="center"/>
      </w:pPr>
    </w:p>
    <w:p w14:paraId="674E2948" w14:textId="77777777" w:rsidR="003E15B7" w:rsidRDefault="003E15B7" w:rsidP="003E15B7">
      <w:pPr>
        <w:autoSpaceDE w:val="0"/>
        <w:autoSpaceDN w:val="0"/>
        <w:adjustRightInd w:val="0"/>
        <w:jc w:val="both"/>
      </w:pPr>
      <w:r>
        <w:t>Obveznik plaćanja komunalne naknade (fizička ili pravna osoba) je obvezan ukoliko dođe do promjene nositelja prava vlasništva ili korištenja na prostorima i površinama, najkasnije u roku 15 (petnaest) dana obavijestiti nadležnu Službu općine Prozor-Rama o nastaloj promjeni.</w:t>
      </w:r>
    </w:p>
    <w:p w14:paraId="3C928FE4" w14:textId="77777777" w:rsidR="003E15B7" w:rsidRDefault="003E15B7" w:rsidP="003E15B7">
      <w:pPr>
        <w:autoSpaceDE w:val="0"/>
        <w:autoSpaceDN w:val="0"/>
        <w:adjustRightInd w:val="0"/>
        <w:jc w:val="both"/>
      </w:pPr>
      <w:r>
        <w:t>Ukoliko obveznik plaćanja komunalne naknade ne prijavi promjenu na način koji je predviđen u stavku 1. ovog članka, plaćanje komunalne naknade ostaje njegova obaveza.</w:t>
      </w:r>
    </w:p>
    <w:p w14:paraId="6572F7BE" w14:textId="77777777" w:rsidR="003E15B7" w:rsidRDefault="003E15B7" w:rsidP="003E15B7">
      <w:pPr>
        <w:jc w:val="both"/>
        <w:rPr>
          <w:lang w:val="hr-HR"/>
        </w:rPr>
      </w:pPr>
    </w:p>
    <w:p w14:paraId="52DCD2C9" w14:textId="6635DB21" w:rsidR="00AD1BFF" w:rsidRPr="005423E5" w:rsidRDefault="00AD1BFF" w:rsidP="00AD1BF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423E5">
        <w:rPr>
          <w:b/>
          <w:bCs/>
          <w:i/>
          <w:iCs/>
        </w:rPr>
        <w:t xml:space="preserve">III </w:t>
      </w:r>
      <w:r>
        <w:rPr>
          <w:b/>
          <w:bCs/>
          <w:i/>
          <w:iCs/>
        </w:rPr>
        <w:t xml:space="preserve">- </w:t>
      </w:r>
      <w:r w:rsidRPr="005423E5">
        <w:rPr>
          <w:b/>
          <w:bCs/>
          <w:i/>
          <w:iCs/>
        </w:rPr>
        <w:t xml:space="preserve">OSNOV </w:t>
      </w:r>
      <w:r w:rsidR="00A95A71">
        <w:rPr>
          <w:b/>
          <w:bCs/>
          <w:i/>
          <w:iCs/>
        </w:rPr>
        <w:t>I MJERILA</w:t>
      </w:r>
      <w:r w:rsidRPr="005423E5">
        <w:rPr>
          <w:b/>
          <w:bCs/>
          <w:i/>
          <w:iCs/>
        </w:rPr>
        <w:t xml:space="preserve"> ZA UTVRĐIVANJE VISINE KOMUNALNE NAKNADE</w:t>
      </w:r>
    </w:p>
    <w:p w14:paraId="7B5A7AD0" w14:textId="77777777" w:rsidR="00066078" w:rsidRDefault="00066078" w:rsidP="00066078">
      <w:pPr>
        <w:autoSpaceDE w:val="0"/>
        <w:autoSpaceDN w:val="0"/>
        <w:adjustRightInd w:val="0"/>
        <w:rPr>
          <w:b/>
          <w:bCs/>
        </w:rPr>
      </w:pPr>
    </w:p>
    <w:p w14:paraId="13E6F6E2" w14:textId="77777777" w:rsidR="00025391" w:rsidRDefault="00025391" w:rsidP="00AD1BFF">
      <w:pPr>
        <w:autoSpaceDE w:val="0"/>
        <w:autoSpaceDN w:val="0"/>
        <w:adjustRightInd w:val="0"/>
        <w:jc w:val="center"/>
        <w:rPr>
          <w:b/>
          <w:bCs/>
        </w:rPr>
      </w:pPr>
    </w:p>
    <w:p w14:paraId="11BF9B7E" w14:textId="77777777" w:rsidR="00025391" w:rsidRDefault="00025391" w:rsidP="00AD1BFF">
      <w:pPr>
        <w:autoSpaceDE w:val="0"/>
        <w:autoSpaceDN w:val="0"/>
        <w:adjustRightInd w:val="0"/>
        <w:jc w:val="center"/>
        <w:rPr>
          <w:b/>
          <w:bCs/>
        </w:rPr>
      </w:pPr>
    </w:p>
    <w:p w14:paraId="1E07CEFA" w14:textId="1E99EA56" w:rsidR="00AD1BFF" w:rsidRPr="00DD70DD" w:rsidRDefault="00AD1BFF" w:rsidP="00AD1BFF">
      <w:pPr>
        <w:autoSpaceDE w:val="0"/>
        <w:autoSpaceDN w:val="0"/>
        <w:adjustRightInd w:val="0"/>
        <w:jc w:val="center"/>
        <w:rPr>
          <w:b/>
          <w:bCs/>
        </w:rPr>
      </w:pPr>
      <w:r w:rsidRPr="00DD70DD">
        <w:rPr>
          <w:b/>
          <w:bCs/>
        </w:rPr>
        <w:t xml:space="preserve">Članak </w:t>
      </w:r>
      <w:r>
        <w:rPr>
          <w:b/>
          <w:bCs/>
        </w:rPr>
        <w:t>6</w:t>
      </w:r>
      <w:r w:rsidRPr="00DD70DD">
        <w:rPr>
          <w:b/>
          <w:bCs/>
        </w:rPr>
        <w:t>.</w:t>
      </w:r>
    </w:p>
    <w:p w14:paraId="2C9C1162" w14:textId="77777777" w:rsidR="00AD1BFF" w:rsidRDefault="00AD1BFF" w:rsidP="00AD1BFF">
      <w:pPr>
        <w:autoSpaceDE w:val="0"/>
        <w:autoSpaceDN w:val="0"/>
        <w:adjustRightInd w:val="0"/>
        <w:jc w:val="both"/>
      </w:pPr>
    </w:p>
    <w:p w14:paraId="7A5397CB" w14:textId="71D53498" w:rsidR="00AD1BFF" w:rsidRPr="006148FD" w:rsidRDefault="00F910EF" w:rsidP="006148FD">
      <w:pPr>
        <w:jc w:val="both"/>
      </w:pPr>
      <w:r w:rsidRPr="006148FD">
        <w:t xml:space="preserve"> </w:t>
      </w:r>
      <w:r w:rsidR="00AD1BFF" w:rsidRPr="006148FD">
        <w:t>Osnov</w:t>
      </w:r>
      <w:r w:rsidR="00A95A71">
        <w:t>a</w:t>
      </w:r>
      <w:r w:rsidRPr="006148FD">
        <w:t xml:space="preserve"> </w:t>
      </w:r>
      <w:r w:rsidR="00AD1BFF" w:rsidRPr="006148FD">
        <w:t>za utvrđivanje komunalne naknade je površi</w:t>
      </w:r>
      <w:r w:rsidR="006148FD" w:rsidRPr="006148FD">
        <w:t>n</w:t>
      </w:r>
      <w:r w:rsidR="00AD1BFF" w:rsidRPr="006148FD">
        <w:t xml:space="preserve">a, i to: </w:t>
      </w:r>
    </w:p>
    <w:p w14:paraId="73F3339D" w14:textId="3BFCD02C" w:rsidR="00AD1BFF" w:rsidRPr="006148FD" w:rsidRDefault="006148FD" w:rsidP="006148FD">
      <w:pPr>
        <w:jc w:val="both"/>
      </w:pPr>
      <w:r>
        <w:t>-</w:t>
      </w:r>
      <w:r w:rsidR="00AD1BFF" w:rsidRPr="006148FD">
        <w:t>poslovni</w:t>
      </w:r>
      <w:r w:rsidR="00D72123">
        <w:t xml:space="preserve"> </w:t>
      </w:r>
      <w:r w:rsidR="00AD1BFF" w:rsidRPr="006148FD">
        <w:t xml:space="preserve"> prostor: korisna površina izražena u jedinici mjere (m2);</w:t>
      </w:r>
    </w:p>
    <w:p w14:paraId="54100B64" w14:textId="53C5FE88" w:rsidR="00AD1BFF" w:rsidRPr="006148FD" w:rsidRDefault="006148FD" w:rsidP="006148FD">
      <w:pPr>
        <w:jc w:val="both"/>
      </w:pPr>
      <w:r>
        <w:t>-</w:t>
      </w:r>
      <w:r w:rsidR="00AD1BFF" w:rsidRPr="006148FD">
        <w:t xml:space="preserve">za građevinsko i drugo zemljište koje se koristi u svrhu obavljanja poslovne djelatnosti, stvarna površina zemljišta koje se koristi  izražena u jedinici mjere (m2); </w:t>
      </w:r>
    </w:p>
    <w:p w14:paraId="0691D0D3" w14:textId="6DC27CD2" w:rsidR="00AD1BFF" w:rsidRDefault="006148FD" w:rsidP="006148FD">
      <w:pPr>
        <w:jc w:val="both"/>
      </w:pPr>
      <w:r>
        <w:t>-</w:t>
      </w:r>
      <w:r w:rsidR="00AD1BFF" w:rsidRPr="006148FD">
        <w:t xml:space="preserve">za neizgrađeno građevinsko i drugo zemljište i ostalo zemljište koje se koristi u svrhu obavljanja poslovne djelatnosti, stvarna površina zemljišta koje se koristi  izražena u jedinici mjere (m2); </w:t>
      </w:r>
    </w:p>
    <w:p w14:paraId="321A10C9" w14:textId="77777777" w:rsidR="006148FD" w:rsidRPr="006148FD" w:rsidRDefault="006148FD" w:rsidP="006148FD">
      <w:pPr>
        <w:jc w:val="both"/>
      </w:pPr>
    </w:p>
    <w:p w14:paraId="2304EBCC" w14:textId="58EA8D32" w:rsidR="00AD1BFF" w:rsidRPr="006148FD" w:rsidRDefault="00AD1BFF" w:rsidP="006148FD">
      <w:pPr>
        <w:jc w:val="both"/>
      </w:pPr>
      <w:r w:rsidRPr="006148FD">
        <w:t>Pod korisnom površinom prostora i</w:t>
      </w:r>
      <w:r w:rsidR="00D72123">
        <w:t>z ovog članka</w:t>
      </w:r>
      <w:r w:rsidRPr="006148FD">
        <w:t xml:space="preserve"> podrazumijeva se zbroj podnih površina svih etaža određenog prostora.</w:t>
      </w:r>
    </w:p>
    <w:p w14:paraId="6C96D866" w14:textId="181BBE65" w:rsidR="00AD1BFF" w:rsidRDefault="00A95A71" w:rsidP="00AD1BFF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</w:t>
      </w:r>
    </w:p>
    <w:p w14:paraId="71F8B93D" w14:textId="4798383C" w:rsidR="00AD1BFF" w:rsidRPr="00B63CF3" w:rsidRDefault="00AD1BFF" w:rsidP="00B63CF3">
      <w:pPr>
        <w:rPr>
          <w:b/>
          <w:bCs/>
        </w:rPr>
      </w:pP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  <w:t xml:space="preserve">   </w:t>
      </w:r>
      <w:r w:rsidRPr="00B63CF3">
        <w:rPr>
          <w:b/>
          <w:bCs/>
        </w:rPr>
        <w:t xml:space="preserve">Članak </w:t>
      </w:r>
      <w:r w:rsidR="00B63CF3" w:rsidRPr="00B63CF3">
        <w:rPr>
          <w:b/>
          <w:bCs/>
        </w:rPr>
        <w:t>7</w:t>
      </w:r>
      <w:r w:rsidRPr="00B63CF3">
        <w:rPr>
          <w:b/>
          <w:bCs/>
        </w:rPr>
        <w:t>.</w:t>
      </w:r>
    </w:p>
    <w:p w14:paraId="103C0D7E" w14:textId="77777777" w:rsidR="00B63CF3" w:rsidRDefault="00B63CF3" w:rsidP="00AD1BFF">
      <w:pPr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14:paraId="6DE7407C" w14:textId="77777777" w:rsidR="00AD1BFF" w:rsidRPr="00B63CF3" w:rsidRDefault="00AD1BFF" w:rsidP="00B63CF3">
      <w:pPr>
        <w:jc w:val="both"/>
      </w:pPr>
      <w:r w:rsidRPr="00B63CF3">
        <w:t xml:space="preserve">Visina komunalne naknade određuje se prema slijedećim mjerilima: </w:t>
      </w:r>
    </w:p>
    <w:p w14:paraId="5BA1C177" w14:textId="3D6643D2" w:rsidR="00AD1BFF" w:rsidRPr="00B63CF3" w:rsidRDefault="00B63CF3" w:rsidP="00B63CF3">
      <w:pPr>
        <w:jc w:val="both"/>
      </w:pPr>
      <w:r>
        <w:t xml:space="preserve">a.) </w:t>
      </w:r>
      <w:r w:rsidR="00AD1BFF" w:rsidRPr="00B63CF3">
        <w:t>stupnju opremljenosti građevinskog i drugoga zemljišta</w:t>
      </w:r>
      <w:r>
        <w:t xml:space="preserve">, </w:t>
      </w:r>
      <w:r w:rsidR="00AD1BFF" w:rsidRPr="00B63CF3">
        <w:t>objektima i uređajima komunalne infrastrukture;</w:t>
      </w:r>
    </w:p>
    <w:p w14:paraId="6787EC23" w14:textId="1744A383" w:rsidR="00AD1BFF" w:rsidRPr="00B63CF3" w:rsidRDefault="00B63CF3" w:rsidP="00B63CF3">
      <w:pPr>
        <w:jc w:val="both"/>
      </w:pPr>
      <w:r>
        <w:t>b. )</w:t>
      </w:r>
      <w:r w:rsidR="00AD1BFF" w:rsidRPr="00B63CF3">
        <w:t xml:space="preserve">razvijenosti javnog prijevoza putnika; </w:t>
      </w:r>
    </w:p>
    <w:p w14:paraId="647AE8DC" w14:textId="07EDCCDD" w:rsidR="00AD1BFF" w:rsidRPr="00B63CF3" w:rsidRDefault="00B63CF3" w:rsidP="00B63CF3">
      <w:pPr>
        <w:jc w:val="both"/>
      </w:pPr>
      <w:r>
        <w:t xml:space="preserve">c.) </w:t>
      </w:r>
      <w:r w:rsidR="00AD1BFF" w:rsidRPr="00B63CF3">
        <w:t>lokaciji objekta (zgrada ili građevinskog i drugoga</w:t>
      </w:r>
      <w:r w:rsidR="006D50B2">
        <w:t xml:space="preserve"> zemljišta i ostalog  </w:t>
      </w:r>
      <w:r w:rsidR="00AD1BFF" w:rsidRPr="00B63CF3">
        <w:t>zemljišta) po zonama koje se utvrđuju ovom odlukom;</w:t>
      </w:r>
    </w:p>
    <w:p w14:paraId="5A441A36" w14:textId="5198AEFC" w:rsidR="00AD1BFF" w:rsidRPr="00B63CF3" w:rsidRDefault="00B63CF3" w:rsidP="00B63CF3">
      <w:pPr>
        <w:jc w:val="both"/>
      </w:pPr>
      <w:r>
        <w:t xml:space="preserve">d.) </w:t>
      </w:r>
      <w:r w:rsidR="00AD1BFF" w:rsidRPr="00B63CF3">
        <w:t>namjeni objekta, odnosno prostora.</w:t>
      </w:r>
    </w:p>
    <w:p w14:paraId="38A479A6" w14:textId="59267406" w:rsidR="00AD1BFF" w:rsidRPr="00066078" w:rsidRDefault="00A95A71" w:rsidP="00066078">
      <w:pPr>
        <w:autoSpaceDE w:val="0"/>
        <w:autoSpaceDN w:val="0"/>
        <w:adjustRightInd w:val="0"/>
        <w:jc w:val="both"/>
        <w:rPr>
          <w:strike/>
          <w:lang w:val="hr-HR"/>
        </w:rPr>
      </w:pPr>
      <w:r>
        <w:rPr>
          <w:strike/>
        </w:rPr>
        <w:t xml:space="preserve"> </w:t>
      </w:r>
    </w:p>
    <w:p w14:paraId="18DBB331" w14:textId="1D913228" w:rsidR="00AD1BFF" w:rsidRPr="003064F3" w:rsidRDefault="003064F3" w:rsidP="003064F3">
      <w:pPr>
        <w:rPr>
          <w:b/>
          <w:bCs/>
          <w:i/>
          <w:iCs/>
        </w:rPr>
      </w:pPr>
      <w:r w:rsidRPr="003064F3">
        <w:rPr>
          <w:b/>
          <w:bCs/>
          <w:i/>
          <w:iCs/>
        </w:rPr>
        <w:t>I</w:t>
      </w:r>
      <w:r w:rsidR="00AD1BFF" w:rsidRPr="003064F3">
        <w:rPr>
          <w:b/>
          <w:bCs/>
          <w:i/>
          <w:iCs/>
        </w:rPr>
        <w:t>V- NASELJENA MJESTA NA PODRUČJU OPĆINE U KOJIMA SE NAPLAĆUJE KOMUNALNA NAKNADA</w:t>
      </w:r>
    </w:p>
    <w:p w14:paraId="3314B806" w14:textId="77777777" w:rsidR="00AD1BFF" w:rsidRPr="00895D6B" w:rsidRDefault="00AD1BFF" w:rsidP="003064F3">
      <w:pPr>
        <w:rPr>
          <w:b/>
          <w:bCs/>
        </w:rPr>
      </w:pPr>
    </w:p>
    <w:p w14:paraId="5BBE22DD" w14:textId="284C5DBD" w:rsidR="00B958C3" w:rsidRPr="00895D6B" w:rsidRDefault="00AD1BFF" w:rsidP="003064F3">
      <w:pPr>
        <w:rPr>
          <w:b/>
          <w:bCs/>
        </w:rPr>
      </w:pPr>
      <w:r w:rsidRPr="00895D6B">
        <w:rPr>
          <w:b/>
          <w:bCs/>
        </w:rPr>
        <w:tab/>
      </w:r>
      <w:r w:rsidRPr="00895D6B">
        <w:rPr>
          <w:b/>
          <w:bCs/>
        </w:rPr>
        <w:tab/>
      </w:r>
      <w:r w:rsidRPr="00895D6B">
        <w:rPr>
          <w:b/>
          <w:bCs/>
        </w:rPr>
        <w:tab/>
      </w:r>
      <w:r w:rsidRPr="00895D6B">
        <w:rPr>
          <w:b/>
          <w:bCs/>
        </w:rPr>
        <w:tab/>
      </w:r>
      <w:r w:rsidRPr="00895D6B">
        <w:rPr>
          <w:b/>
          <w:bCs/>
        </w:rPr>
        <w:tab/>
        <w:t xml:space="preserve">      Članak </w:t>
      </w:r>
      <w:r w:rsidR="003064F3" w:rsidRPr="00895D6B">
        <w:rPr>
          <w:b/>
          <w:bCs/>
        </w:rPr>
        <w:t>8</w:t>
      </w:r>
      <w:r w:rsidRPr="00895D6B">
        <w:rPr>
          <w:b/>
          <w:bCs/>
        </w:rPr>
        <w:t>.</w:t>
      </w:r>
    </w:p>
    <w:p w14:paraId="24339CD5" w14:textId="77777777" w:rsidR="00AD1BFF" w:rsidRPr="003064F3" w:rsidRDefault="00AD1BFF" w:rsidP="003064F3"/>
    <w:p w14:paraId="6B146334" w14:textId="50044D1D" w:rsidR="00AD1BFF" w:rsidRDefault="00AD1BFF" w:rsidP="003064F3">
      <w:r w:rsidRPr="003064F3">
        <w:t>Komunalna naknada se naplaćuje  na cijelom području općine Prozor-Rama.</w:t>
      </w:r>
    </w:p>
    <w:p w14:paraId="39EDD526" w14:textId="77777777" w:rsidR="00B958C3" w:rsidRDefault="00B958C3" w:rsidP="003064F3"/>
    <w:p w14:paraId="1310A118" w14:textId="75257B08" w:rsidR="00B958C3" w:rsidRPr="00B958C3" w:rsidRDefault="00B958C3" w:rsidP="003064F3">
      <w:pPr>
        <w:rPr>
          <w:b/>
          <w:bCs/>
          <w:i/>
          <w:iCs/>
        </w:rPr>
      </w:pPr>
      <w:r w:rsidRPr="00B958C3">
        <w:rPr>
          <w:b/>
          <w:bCs/>
          <w:i/>
          <w:iCs/>
        </w:rPr>
        <w:t>V-BROJ I GRANICE ZONA ZA OBRAČUN KOMUNALNE NAKNADE</w:t>
      </w:r>
    </w:p>
    <w:p w14:paraId="4E90DBBF" w14:textId="77777777" w:rsidR="003064F3" w:rsidRPr="003064F3" w:rsidRDefault="003064F3" w:rsidP="003064F3"/>
    <w:p w14:paraId="38E8FA0F" w14:textId="6F6AE39A" w:rsidR="003064F3" w:rsidRPr="00895D6B" w:rsidRDefault="003064F3" w:rsidP="003064F3">
      <w:pPr>
        <w:jc w:val="center"/>
        <w:rPr>
          <w:b/>
          <w:bCs/>
        </w:rPr>
      </w:pPr>
      <w:r w:rsidRPr="00895D6B">
        <w:rPr>
          <w:b/>
          <w:bCs/>
        </w:rPr>
        <w:t>Članak 9.</w:t>
      </w:r>
    </w:p>
    <w:p w14:paraId="082EBB34" w14:textId="77777777" w:rsidR="00AD1BFF" w:rsidRPr="009F1C3E" w:rsidRDefault="00AD1BFF" w:rsidP="00AD1BFF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06F7BC4E" w14:textId="77777777" w:rsidR="00B63CF3" w:rsidRPr="005423E5" w:rsidRDefault="00B63CF3" w:rsidP="00B63CF3">
      <w:pPr>
        <w:autoSpaceDE w:val="0"/>
        <w:autoSpaceDN w:val="0"/>
        <w:adjustRightInd w:val="0"/>
        <w:jc w:val="both"/>
        <w:rPr>
          <w:bCs/>
          <w:lang w:eastAsia="hr-HR"/>
        </w:rPr>
      </w:pPr>
      <w:r w:rsidRPr="005423E5">
        <w:rPr>
          <w:bCs/>
        </w:rPr>
        <w:t>Prema položaju i pogodnosti lokacije u odnosu na nivo opremljenosti komunalnim objektima i uređajima zajedničke komunalne potrošnje, te obim</w:t>
      </w:r>
      <w:r>
        <w:rPr>
          <w:bCs/>
        </w:rPr>
        <w:t>u</w:t>
      </w:r>
      <w:r w:rsidRPr="005423E5">
        <w:rPr>
          <w:bCs/>
        </w:rPr>
        <w:t xml:space="preserve"> i kvalitet</w:t>
      </w:r>
      <w:r>
        <w:rPr>
          <w:bCs/>
        </w:rPr>
        <w:t>i</w:t>
      </w:r>
      <w:r w:rsidRPr="005423E5">
        <w:rPr>
          <w:bCs/>
        </w:rPr>
        <w:t xml:space="preserve"> obavljanja komunalnih djelatnosti zajedničke komunalne potrošnje, područje općine Prozor-Rama dijeli se na 6 (šest) zona i  Ostalo građevno zemljište koje se dijeli se u tri zone, kako slijedi</w:t>
      </w:r>
      <w:r>
        <w:rPr>
          <w:bCs/>
        </w:rPr>
        <w:t>:</w:t>
      </w:r>
      <w:r w:rsidRPr="005423E5">
        <w:rPr>
          <w:bCs/>
        </w:rPr>
        <w:t xml:space="preserve">             </w:t>
      </w:r>
    </w:p>
    <w:p w14:paraId="68FFA04D" w14:textId="77777777" w:rsidR="00B63CF3" w:rsidRDefault="00B63CF3" w:rsidP="00B63CF3">
      <w:pPr>
        <w:jc w:val="both"/>
      </w:pPr>
      <w:r>
        <w:t xml:space="preserve"> </w:t>
      </w:r>
    </w:p>
    <w:p w14:paraId="31B58B02" w14:textId="77777777" w:rsidR="00B63CF3" w:rsidRDefault="00B63CF3" w:rsidP="00B63CF3">
      <w:pPr>
        <w:jc w:val="both"/>
      </w:pPr>
      <w:r>
        <w:t>- ZONA I</w:t>
      </w:r>
    </w:p>
    <w:p w14:paraId="6639BDB1" w14:textId="6748D84D" w:rsidR="003D7C54" w:rsidRPr="0073651C" w:rsidRDefault="00B63CF3" w:rsidP="00B63CF3">
      <w:pPr>
        <w:jc w:val="both"/>
      </w:pPr>
      <w:r>
        <w:t xml:space="preserve">Ulica K. Tomislava od kružnog toka na ulazu u Prozor sa južne strane do raskrižja za ulaz u bivšu tvornicu UNIS-a, spoj Splitske i K. Tomislava, Splitska ulica do kraja stambenog objekta (2x20 stanova), ulica Nikole Šopa, Dive </w:t>
      </w:r>
      <w:proofErr w:type="spellStart"/>
      <w:r>
        <w:t>Grabovčeve</w:t>
      </w:r>
      <w:proofErr w:type="spellEnd"/>
      <w:r>
        <w:t xml:space="preserve"> do igrališta i ulica Vitomira Lukića od raskrižja sa Zagrebačkom ulicom do raskrižja ulica Kralja Tomislava i Nikole Šopa.</w:t>
      </w:r>
    </w:p>
    <w:p w14:paraId="224150B1" w14:textId="77777777" w:rsidR="00B63CF3" w:rsidRDefault="00B63CF3" w:rsidP="00B63CF3">
      <w:pPr>
        <w:autoSpaceDE w:val="0"/>
        <w:autoSpaceDN w:val="0"/>
        <w:adjustRightInd w:val="0"/>
        <w:jc w:val="both"/>
      </w:pPr>
      <w:r>
        <w:lastRenderedPageBreak/>
        <w:t>-ZONA II</w:t>
      </w:r>
    </w:p>
    <w:p w14:paraId="3EC16221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Ulica Vitomira Lukića do raskrižja sa Zagrebačkom ulicom, Matije Gubca, ulica Stjepana Radića do spoja sa ulicom koja vodi prema Splitskoj ulici do stambenog objekta (2x20 stanova), Dive </w:t>
      </w:r>
      <w:proofErr w:type="spellStart"/>
      <w:r>
        <w:t>Grabovčeve</w:t>
      </w:r>
      <w:proofErr w:type="spellEnd"/>
      <w:r>
        <w:t xml:space="preserve"> od igrališta do table za izlaz iz Prozora, Zagrebačka ulica uključujući i naselje </w:t>
      </w:r>
      <w:proofErr w:type="spellStart"/>
      <w:r>
        <w:t>Meopotočje</w:t>
      </w:r>
      <w:proofErr w:type="spellEnd"/>
      <w:r>
        <w:t xml:space="preserve"> i Splitska ulica od stambenog objekta (2x20 stanova) i ulica do spoja sa ulicom Stjepana Radića.</w:t>
      </w:r>
    </w:p>
    <w:p w14:paraId="1BDE5EF0" w14:textId="77777777" w:rsidR="00B63CF3" w:rsidRDefault="00B63CF3" w:rsidP="00B63CF3">
      <w:pPr>
        <w:autoSpaceDE w:val="0"/>
        <w:autoSpaceDN w:val="0"/>
        <w:adjustRightInd w:val="0"/>
        <w:jc w:val="both"/>
      </w:pPr>
    </w:p>
    <w:p w14:paraId="3CECD396" w14:textId="77777777" w:rsidR="00B63CF3" w:rsidRDefault="00B63CF3" w:rsidP="00B63CF3">
      <w:pPr>
        <w:autoSpaceDE w:val="0"/>
        <w:autoSpaceDN w:val="0"/>
        <w:adjustRightInd w:val="0"/>
        <w:jc w:val="both"/>
      </w:pPr>
      <w:r>
        <w:t>-ZONA III</w:t>
      </w:r>
    </w:p>
    <w:p w14:paraId="647DF662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Ulica Ćire </w:t>
      </w:r>
      <w:proofErr w:type="spellStart"/>
      <w:r>
        <w:t>Truhelke</w:t>
      </w:r>
      <w:proofErr w:type="spellEnd"/>
      <w:r>
        <w:t xml:space="preserve"> do raskrižja sa ulicom S.S. </w:t>
      </w:r>
      <w:proofErr w:type="spellStart"/>
      <w:r>
        <w:t>Krančevića</w:t>
      </w:r>
      <w:proofErr w:type="spellEnd"/>
      <w:r>
        <w:t xml:space="preserve">, ulica S.S. </w:t>
      </w:r>
      <w:proofErr w:type="spellStart"/>
      <w:r>
        <w:t>Krančevića</w:t>
      </w:r>
      <w:proofErr w:type="spellEnd"/>
      <w:r>
        <w:t xml:space="preserve">, Sinjska ulica od raskrižja ulice Kralja Tomislava do raskrižja sa ulicom ispred nogometnog igrališta, naselja </w:t>
      </w:r>
      <w:proofErr w:type="spellStart"/>
      <w:r>
        <w:t>Huruja</w:t>
      </w:r>
      <w:proofErr w:type="spellEnd"/>
      <w:r>
        <w:t xml:space="preserve">, Musala i </w:t>
      </w:r>
      <w:proofErr w:type="spellStart"/>
      <w:r>
        <w:t>Ogoji</w:t>
      </w:r>
      <w:proofErr w:type="spellEnd"/>
      <w:r>
        <w:t>.</w:t>
      </w:r>
    </w:p>
    <w:p w14:paraId="4F620616" w14:textId="77777777" w:rsidR="00B63CF3" w:rsidRDefault="00B63CF3" w:rsidP="00B63CF3">
      <w:pPr>
        <w:autoSpaceDE w:val="0"/>
        <w:autoSpaceDN w:val="0"/>
        <w:adjustRightInd w:val="0"/>
        <w:jc w:val="both"/>
      </w:pPr>
    </w:p>
    <w:p w14:paraId="7E9056D3" w14:textId="77777777" w:rsidR="00B63CF3" w:rsidRDefault="00B63CF3" w:rsidP="00B63CF3">
      <w:pPr>
        <w:autoSpaceDE w:val="0"/>
        <w:autoSpaceDN w:val="0"/>
        <w:adjustRightInd w:val="0"/>
        <w:jc w:val="both"/>
      </w:pPr>
      <w:r>
        <w:t>- ZONA IV</w:t>
      </w:r>
    </w:p>
    <w:p w14:paraId="025FDEE2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Ulica H. </w:t>
      </w:r>
      <w:proofErr w:type="spellStart"/>
      <w:r>
        <w:t>Vukšića</w:t>
      </w:r>
      <w:proofErr w:type="spellEnd"/>
      <w:r>
        <w:t xml:space="preserve"> Hrvatinića i ulica </w:t>
      </w:r>
      <w:proofErr w:type="spellStart"/>
      <w:r>
        <w:t>Mijata</w:t>
      </w:r>
      <w:proofErr w:type="spellEnd"/>
      <w:r>
        <w:t xml:space="preserve"> Tomića.</w:t>
      </w:r>
    </w:p>
    <w:p w14:paraId="32F62BE4" w14:textId="77777777" w:rsidR="00B63CF3" w:rsidRDefault="00B63CF3" w:rsidP="00B63CF3">
      <w:pPr>
        <w:autoSpaceDE w:val="0"/>
        <w:autoSpaceDN w:val="0"/>
        <w:adjustRightInd w:val="0"/>
        <w:jc w:val="both"/>
      </w:pPr>
    </w:p>
    <w:p w14:paraId="28FE8E9E" w14:textId="77777777" w:rsidR="00B63CF3" w:rsidRDefault="00B63CF3" w:rsidP="00B63CF3">
      <w:pPr>
        <w:autoSpaceDE w:val="0"/>
        <w:autoSpaceDN w:val="0"/>
        <w:adjustRightInd w:val="0"/>
        <w:jc w:val="both"/>
      </w:pPr>
      <w:r>
        <w:t>- ZONA V</w:t>
      </w:r>
    </w:p>
    <w:p w14:paraId="48B20423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 Naselje Bare</w:t>
      </w:r>
    </w:p>
    <w:p w14:paraId="12A806E7" w14:textId="77777777" w:rsidR="003064F3" w:rsidRDefault="003064F3" w:rsidP="00B63CF3">
      <w:pPr>
        <w:autoSpaceDE w:val="0"/>
        <w:autoSpaceDN w:val="0"/>
        <w:adjustRightInd w:val="0"/>
        <w:jc w:val="both"/>
      </w:pPr>
    </w:p>
    <w:p w14:paraId="1CA1F966" w14:textId="77777777" w:rsidR="00B63CF3" w:rsidRDefault="00B63CF3" w:rsidP="00B63CF3">
      <w:pPr>
        <w:autoSpaceDE w:val="0"/>
        <w:autoSpaceDN w:val="0"/>
        <w:adjustRightInd w:val="0"/>
        <w:jc w:val="both"/>
      </w:pPr>
      <w:r>
        <w:t>-ZONA VI</w:t>
      </w:r>
    </w:p>
    <w:p w14:paraId="752DA3A0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Svi dijelovi ulica koji nisu obuhvaćeni I,II,III, IV, V zonom do </w:t>
      </w:r>
      <w:proofErr w:type="spellStart"/>
      <w:r>
        <w:t>gragranica</w:t>
      </w:r>
      <w:proofErr w:type="spellEnd"/>
      <w:r>
        <w:t xml:space="preserve"> obuhvata urbanističkog plana.</w:t>
      </w:r>
    </w:p>
    <w:p w14:paraId="72EB1899" w14:textId="77777777" w:rsidR="00B63CF3" w:rsidRDefault="00B63CF3" w:rsidP="00B63CF3">
      <w:pPr>
        <w:autoSpaceDE w:val="0"/>
        <w:autoSpaceDN w:val="0"/>
        <w:adjustRightInd w:val="0"/>
        <w:jc w:val="both"/>
      </w:pPr>
    </w:p>
    <w:p w14:paraId="401B9FF1" w14:textId="77777777" w:rsidR="00B63CF3" w:rsidRPr="00066078" w:rsidRDefault="00B63CF3" w:rsidP="00B63CF3">
      <w:pPr>
        <w:autoSpaceDE w:val="0"/>
        <w:autoSpaceDN w:val="0"/>
        <w:adjustRightInd w:val="0"/>
        <w:jc w:val="both"/>
        <w:rPr>
          <w:b/>
          <w:bCs/>
        </w:rPr>
      </w:pPr>
      <w:r w:rsidRPr="00066078">
        <w:rPr>
          <w:b/>
          <w:bCs/>
        </w:rPr>
        <w:t>Ostalo građevno  i drugo zemljište dijeli se u tri zone:</w:t>
      </w:r>
    </w:p>
    <w:p w14:paraId="7ED3ABDA" w14:textId="77777777" w:rsidR="00B63CF3" w:rsidRPr="00066078" w:rsidRDefault="00B63CF3" w:rsidP="00B63CF3">
      <w:pPr>
        <w:autoSpaceDE w:val="0"/>
        <w:autoSpaceDN w:val="0"/>
        <w:adjustRightInd w:val="0"/>
        <w:jc w:val="both"/>
        <w:rPr>
          <w:b/>
          <w:bCs/>
        </w:rPr>
      </w:pPr>
    </w:p>
    <w:p w14:paraId="1974B918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 - ZONA I</w:t>
      </w:r>
    </w:p>
    <w:p w14:paraId="2DED7A9A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Pedeset /50/ metara sa obje strane Magistralnog puta M 17 od granice općine na Makljenu do granice na Slatini, trideset /30/ metara sa obje strane Regionalnog puta Prozor Tomislavgrad do izlaza, Regionalnog puta Prozor-Konjic do </w:t>
      </w:r>
      <w:proofErr w:type="spellStart"/>
      <w:r>
        <w:t>Dobroše</w:t>
      </w:r>
      <w:proofErr w:type="spellEnd"/>
      <w:r>
        <w:t>.</w:t>
      </w:r>
    </w:p>
    <w:p w14:paraId="0A853838" w14:textId="77777777" w:rsidR="00B63CF3" w:rsidRDefault="00B63CF3" w:rsidP="00B63CF3">
      <w:pPr>
        <w:autoSpaceDE w:val="0"/>
        <w:autoSpaceDN w:val="0"/>
        <w:adjustRightInd w:val="0"/>
        <w:jc w:val="both"/>
      </w:pPr>
    </w:p>
    <w:p w14:paraId="33CA80C1" w14:textId="77777777" w:rsidR="00B63CF3" w:rsidRDefault="00B63CF3" w:rsidP="00B63CF3">
      <w:pPr>
        <w:autoSpaceDE w:val="0"/>
        <w:autoSpaceDN w:val="0"/>
        <w:adjustRightInd w:val="0"/>
        <w:jc w:val="both"/>
      </w:pPr>
      <w:r>
        <w:t>-ZONA II</w:t>
      </w:r>
    </w:p>
    <w:p w14:paraId="7ABA3FBB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Naselja: Gračac, Gračanica, G. i D. Lug, </w:t>
      </w:r>
      <w:proofErr w:type="spellStart"/>
      <w:r>
        <w:t>Ripci</w:t>
      </w:r>
      <w:proofErr w:type="spellEnd"/>
      <w:r>
        <w:t xml:space="preserve">, </w:t>
      </w:r>
      <w:proofErr w:type="spellStart"/>
      <w:r>
        <w:t>Šćit</w:t>
      </w:r>
      <w:proofErr w:type="spellEnd"/>
      <w:r>
        <w:t xml:space="preserve">, </w:t>
      </w:r>
      <w:proofErr w:type="spellStart"/>
      <w:r>
        <w:t>Jaklići</w:t>
      </w:r>
      <w:proofErr w:type="spellEnd"/>
      <w:r>
        <w:t xml:space="preserve">, Ometala, </w:t>
      </w:r>
      <w:proofErr w:type="spellStart"/>
      <w:r>
        <w:t>Rumboci</w:t>
      </w:r>
      <w:proofErr w:type="spellEnd"/>
      <w:r>
        <w:t xml:space="preserve">, Varvara, </w:t>
      </w:r>
      <w:proofErr w:type="spellStart"/>
      <w:r>
        <w:t>Podbor</w:t>
      </w:r>
      <w:proofErr w:type="spellEnd"/>
      <w:r>
        <w:t xml:space="preserve">, Ploča, </w:t>
      </w:r>
      <w:proofErr w:type="spellStart"/>
      <w:r>
        <w:t>Mluša</w:t>
      </w:r>
      <w:proofErr w:type="spellEnd"/>
      <w:r>
        <w:t xml:space="preserve">, K. Polje, </w:t>
      </w:r>
      <w:proofErr w:type="spellStart"/>
      <w:r>
        <w:t>Gmići</w:t>
      </w:r>
      <w:proofErr w:type="spellEnd"/>
      <w:r>
        <w:t xml:space="preserve">, </w:t>
      </w:r>
      <w:proofErr w:type="spellStart"/>
      <w:r>
        <w:t>Paljike</w:t>
      </w:r>
      <w:proofErr w:type="spellEnd"/>
      <w:r>
        <w:t xml:space="preserve">, Borovnica, Duge, </w:t>
      </w:r>
      <w:proofErr w:type="spellStart"/>
      <w:r>
        <w:t>Ustirama</w:t>
      </w:r>
      <w:proofErr w:type="spellEnd"/>
      <w:r>
        <w:t xml:space="preserve">, </w:t>
      </w:r>
      <w:proofErr w:type="spellStart"/>
      <w:r>
        <w:t>Hudutsko</w:t>
      </w:r>
      <w:proofErr w:type="spellEnd"/>
      <w:r>
        <w:t xml:space="preserve"> i </w:t>
      </w:r>
      <w:proofErr w:type="spellStart"/>
      <w:r>
        <w:t>Družinovići</w:t>
      </w:r>
      <w:proofErr w:type="spellEnd"/>
      <w:r>
        <w:t xml:space="preserve">, Perići, Krča, Sopot, </w:t>
      </w:r>
      <w:proofErr w:type="spellStart"/>
      <w:r>
        <w:t>Lapsunj</w:t>
      </w:r>
      <w:proofErr w:type="spellEnd"/>
      <w:r>
        <w:t xml:space="preserve"> i </w:t>
      </w:r>
      <w:proofErr w:type="spellStart"/>
      <w:r>
        <w:t>Šlimac</w:t>
      </w:r>
      <w:proofErr w:type="spellEnd"/>
      <w:r>
        <w:t>.</w:t>
      </w:r>
    </w:p>
    <w:p w14:paraId="562BDE0C" w14:textId="77777777" w:rsidR="00B63CF3" w:rsidRDefault="00B63CF3" w:rsidP="00B63CF3">
      <w:pPr>
        <w:autoSpaceDE w:val="0"/>
        <w:autoSpaceDN w:val="0"/>
        <w:adjustRightInd w:val="0"/>
        <w:jc w:val="both"/>
      </w:pPr>
    </w:p>
    <w:p w14:paraId="6BF24899" w14:textId="77777777" w:rsidR="00B63CF3" w:rsidRDefault="00B63CF3" w:rsidP="00B63CF3">
      <w:pPr>
        <w:autoSpaceDE w:val="0"/>
        <w:autoSpaceDN w:val="0"/>
        <w:adjustRightInd w:val="0"/>
        <w:jc w:val="both"/>
      </w:pPr>
      <w:r>
        <w:t xml:space="preserve"> -ZONA III</w:t>
      </w:r>
    </w:p>
    <w:p w14:paraId="2B1A2111" w14:textId="40F86B11" w:rsidR="00AD1BFF" w:rsidRPr="00B958C3" w:rsidRDefault="00B63CF3" w:rsidP="00B958C3">
      <w:pPr>
        <w:autoSpaceDE w:val="0"/>
        <w:autoSpaceDN w:val="0"/>
        <w:adjustRightInd w:val="0"/>
        <w:jc w:val="both"/>
      </w:pPr>
      <w:r>
        <w:t xml:space="preserve">Naselja: </w:t>
      </w:r>
      <w:proofErr w:type="spellStart"/>
      <w:r>
        <w:t>Krančići</w:t>
      </w:r>
      <w:proofErr w:type="spellEnd"/>
      <w:r>
        <w:t xml:space="preserve">, Orašac, </w:t>
      </w:r>
      <w:proofErr w:type="spellStart"/>
      <w:r>
        <w:t>Dobroša</w:t>
      </w:r>
      <w:proofErr w:type="spellEnd"/>
      <w:r>
        <w:t xml:space="preserve">, </w:t>
      </w:r>
      <w:proofErr w:type="spellStart"/>
      <w:r>
        <w:t>Blace</w:t>
      </w:r>
      <w:proofErr w:type="spellEnd"/>
      <w:r>
        <w:t xml:space="preserve">, Uzdol, Kute, Here, </w:t>
      </w:r>
      <w:proofErr w:type="spellStart"/>
      <w:r>
        <w:t>Šćipe</w:t>
      </w:r>
      <w:proofErr w:type="spellEnd"/>
      <w:r>
        <w:t xml:space="preserve">, </w:t>
      </w:r>
      <w:proofErr w:type="spellStart"/>
      <w:r>
        <w:t>Ljubunci</w:t>
      </w:r>
      <w:proofErr w:type="spellEnd"/>
      <w:r>
        <w:t xml:space="preserve">, Klek, </w:t>
      </w:r>
      <w:proofErr w:type="spellStart"/>
      <w:r>
        <w:t>Kućani</w:t>
      </w:r>
      <w:proofErr w:type="spellEnd"/>
      <w:r>
        <w:t xml:space="preserve">, Gorica, </w:t>
      </w:r>
      <w:proofErr w:type="spellStart"/>
      <w:r>
        <w:t>Paroš</w:t>
      </w:r>
      <w:proofErr w:type="spellEnd"/>
      <w:r>
        <w:t xml:space="preserve">, </w:t>
      </w:r>
      <w:proofErr w:type="spellStart"/>
      <w:r>
        <w:t>Grevići</w:t>
      </w:r>
      <w:proofErr w:type="spellEnd"/>
      <w:r>
        <w:t xml:space="preserve">, </w:t>
      </w:r>
      <w:proofErr w:type="spellStart"/>
      <w:r>
        <w:t>Lizoperci</w:t>
      </w:r>
      <w:proofErr w:type="spellEnd"/>
      <w:r>
        <w:t xml:space="preserve">, </w:t>
      </w:r>
      <w:proofErr w:type="spellStart"/>
      <w:r>
        <w:t>Tošćanica</w:t>
      </w:r>
      <w:proofErr w:type="spellEnd"/>
      <w:r>
        <w:t xml:space="preserve">, </w:t>
      </w:r>
      <w:proofErr w:type="spellStart"/>
      <w:r>
        <w:t>Višnjani</w:t>
      </w:r>
      <w:proofErr w:type="spellEnd"/>
      <w:r>
        <w:t>, Maglice i sva ostala naselja u općini Prozor-Rama.</w:t>
      </w:r>
    </w:p>
    <w:p w14:paraId="27346716" w14:textId="13D9E048" w:rsidR="00B63CF3" w:rsidRPr="003064F3" w:rsidRDefault="00B63CF3" w:rsidP="003064F3">
      <w:pPr>
        <w:jc w:val="center"/>
        <w:rPr>
          <w:b/>
          <w:bCs/>
        </w:rPr>
      </w:pPr>
      <w:r w:rsidRPr="003064F3">
        <w:rPr>
          <w:b/>
          <w:bCs/>
        </w:rPr>
        <w:t>Članak 1</w:t>
      </w:r>
      <w:r w:rsidR="003064F3">
        <w:rPr>
          <w:b/>
          <w:bCs/>
        </w:rPr>
        <w:t>0</w:t>
      </w:r>
      <w:r w:rsidRPr="003064F3">
        <w:rPr>
          <w:b/>
          <w:bCs/>
        </w:rPr>
        <w:t>.</w:t>
      </w:r>
    </w:p>
    <w:p w14:paraId="20636DEB" w14:textId="77777777" w:rsidR="00B63CF3" w:rsidRDefault="00B63CF3" w:rsidP="00B63CF3">
      <w:pPr>
        <w:autoSpaceDE w:val="0"/>
        <w:autoSpaceDN w:val="0"/>
        <w:adjustRightInd w:val="0"/>
        <w:jc w:val="center"/>
        <w:rPr>
          <w:b/>
        </w:rPr>
      </w:pPr>
    </w:p>
    <w:p w14:paraId="217C8952" w14:textId="77777777" w:rsidR="00B63CF3" w:rsidRDefault="00B63CF3" w:rsidP="00B63CF3">
      <w:pPr>
        <w:autoSpaceDE w:val="0"/>
        <w:autoSpaceDN w:val="0"/>
        <w:adjustRightInd w:val="0"/>
        <w:jc w:val="both"/>
      </w:pPr>
      <w:r>
        <w:t>Komunalna naknada se plaća za korištenje zemljišta u prirodi (eksploatacija, kamena, šljunka i mineralnih sirovina) i za druge namjene čijim se korištenjem ostvaruju određene koristi za pojedine pravne i fizičke osobe, ako Zakonom i Odlukom Općinskog vijeća nije drugačije određeno.</w:t>
      </w:r>
    </w:p>
    <w:p w14:paraId="22EA5A96" w14:textId="009DD6AA" w:rsidR="00AD1BFF" w:rsidRPr="003064F3" w:rsidRDefault="000D017B" w:rsidP="00066078">
      <w:pPr>
        <w:jc w:val="center"/>
        <w:rPr>
          <w:b/>
          <w:bCs/>
        </w:rPr>
      </w:pPr>
      <w:r w:rsidRPr="003064F3">
        <w:rPr>
          <w:b/>
          <w:bCs/>
        </w:rPr>
        <w:t>Članak</w:t>
      </w:r>
      <w:r w:rsidR="00E3015F" w:rsidRPr="003064F3">
        <w:rPr>
          <w:b/>
          <w:bCs/>
        </w:rPr>
        <w:t xml:space="preserve"> </w:t>
      </w:r>
      <w:r w:rsidR="00AD1BFF" w:rsidRPr="003064F3">
        <w:rPr>
          <w:b/>
          <w:bCs/>
        </w:rPr>
        <w:t xml:space="preserve"> 1</w:t>
      </w:r>
      <w:r w:rsidR="003064F3">
        <w:rPr>
          <w:b/>
          <w:bCs/>
        </w:rPr>
        <w:t>1</w:t>
      </w:r>
      <w:r w:rsidR="00AD1BFF" w:rsidRPr="003064F3">
        <w:rPr>
          <w:b/>
          <w:bCs/>
        </w:rPr>
        <w:t>.</w:t>
      </w:r>
    </w:p>
    <w:p w14:paraId="1DC674C5" w14:textId="77777777" w:rsidR="00E64F98" w:rsidRPr="00300C85" w:rsidRDefault="00E64F98" w:rsidP="00E64F98">
      <w:pPr>
        <w:autoSpaceDE w:val="0"/>
        <w:autoSpaceDN w:val="0"/>
        <w:adjustRightInd w:val="0"/>
        <w:jc w:val="both"/>
      </w:pPr>
    </w:p>
    <w:p w14:paraId="0D4E0993" w14:textId="5D679D99" w:rsidR="00AD1BFF" w:rsidRDefault="0026179A" w:rsidP="00E64F98">
      <w:pPr>
        <w:autoSpaceDE w:val="0"/>
        <w:autoSpaceDN w:val="0"/>
        <w:adjustRightInd w:val="0"/>
        <w:jc w:val="both"/>
      </w:pPr>
      <w:r>
        <w:t xml:space="preserve">Komunalna naknada se plaća i za nadzemne i podzemne instalacije (elektroinstalacije, telefonske instalacije, instalacije kablovskih operatera, cijevne instalacije (cjevovodi) </w:t>
      </w:r>
      <w:proofErr w:type="spellStart"/>
      <w:r>
        <w:t>minihidroelektrana</w:t>
      </w:r>
      <w:proofErr w:type="spellEnd"/>
      <w:r>
        <w:t xml:space="preserve"> i sl.). Jedinica mjere za utvrđivanje visine komunalne naknade je dužni metar instalacija</w:t>
      </w:r>
      <w:r w:rsidR="00D72123">
        <w:t>.</w:t>
      </w:r>
      <w:r w:rsidR="003064F3">
        <w:t xml:space="preserve"> </w:t>
      </w:r>
    </w:p>
    <w:p w14:paraId="0579C9F3" w14:textId="77777777" w:rsidR="00066078" w:rsidRDefault="00066078" w:rsidP="003064F3">
      <w:pPr>
        <w:rPr>
          <w:b/>
          <w:bCs/>
          <w:i/>
          <w:iCs/>
        </w:rPr>
      </w:pPr>
    </w:p>
    <w:p w14:paraId="6C934F2D" w14:textId="40407FF6" w:rsidR="00AD1BFF" w:rsidRPr="003064F3" w:rsidRDefault="00AD1BFF" w:rsidP="003064F3">
      <w:pPr>
        <w:rPr>
          <w:b/>
          <w:bCs/>
          <w:i/>
          <w:iCs/>
        </w:rPr>
      </w:pPr>
      <w:r w:rsidRPr="003064F3">
        <w:rPr>
          <w:b/>
          <w:bCs/>
          <w:i/>
          <w:iCs/>
        </w:rPr>
        <w:t xml:space="preserve"> V</w:t>
      </w:r>
      <w:r w:rsidR="00B958C3">
        <w:rPr>
          <w:b/>
          <w:bCs/>
          <w:i/>
          <w:iCs/>
        </w:rPr>
        <w:t>I</w:t>
      </w:r>
      <w:r w:rsidRPr="003064F3">
        <w:rPr>
          <w:b/>
          <w:bCs/>
          <w:i/>
          <w:iCs/>
        </w:rPr>
        <w:t xml:space="preserve"> - KOEFICIJENTI ZA POJEDINE ZONE </w:t>
      </w:r>
    </w:p>
    <w:p w14:paraId="3A2F7186" w14:textId="4A9B755C" w:rsidR="003E15B7" w:rsidRPr="003064F3" w:rsidRDefault="00AD1BFF" w:rsidP="00DA6E42">
      <w:pPr>
        <w:rPr>
          <w:b/>
          <w:bCs/>
          <w:i/>
          <w:iCs/>
        </w:rPr>
      </w:pPr>
      <w:r w:rsidRPr="003064F3">
        <w:rPr>
          <w:b/>
          <w:bCs/>
          <w:i/>
          <w:iCs/>
        </w:rPr>
        <w:t xml:space="preserve"> </w:t>
      </w:r>
    </w:p>
    <w:p w14:paraId="4922E1AB" w14:textId="48F21A4C" w:rsidR="003E15B7" w:rsidRPr="00DA6E42" w:rsidRDefault="003E15B7" w:rsidP="00DA6E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3064F3">
        <w:rPr>
          <w:b/>
        </w:rPr>
        <w:t>12.</w:t>
      </w:r>
    </w:p>
    <w:p w14:paraId="3A538506" w14:textId="62124370" w:rsidR="003E15B7" w:rsidRDefault="003E15B7" w:rsidP="003E15B7">
      <w:pPr>
        <w:autoSpaceDE w:val="0"/>
        <w:autoSpaceDN w:val="0"/>
        <w:adjustRightInd w:val="0"/>
        <w:jc w:val="both"/>
      </w:pPr>
      <w:r>
        <w:t>Iznos komunalne naknade (IKN) po kvadratnom metru (m²) korisne površine prostora ove Odluke utvrđuje se množenjem slijedećih vrijednosti:</w:t>
      </w:r>
    </w:p>
    <w:p w14:paraId="3122F73F" w14:textId="77777777" w:rsidR="003E15B7" w:rsidRDefault="003E15B7" w:rsidP="003E15B7">
      <w:pPr>
        <w:autoSpaceDE w:val="0"/>
        <w:autoSpaceDN w:val="0"/>
        <w:adjustRightInd w:val="0"/>
        <w:jc w:val="both"/>
      </w:pPr>
    </w:p>
    <w:p w14:paraId="2573EAFA" w14:textId="77777777" w:rsidR="003E15B7" w:rsidRDefault="003E15B7" w:rsidP="003E15B7">
      <w:pPr>
        <w:autoSpaceDE w:val="0"/>
        <w:autoSpaceDN w:val="0"/>
        <w:adjustRightInd w:val="0"/>
        <w:jc w:val="both"/>
      </w:pPr>
      <w:r>
        <w:t>1. Vrijednost obračunske jedinice - boda (B) određene u konvertibilnim markama (KM),</w:t>
      </w:r>
    </w:p>
    <w:p w14:paraId="6B0A5069" w14:textId="70967741" w:rsidR="003E15B7" w:rsidRDefault="003E15B7" w:rsidP="003E15B7">
      <w:pPr>
        <w:autoSpaceDE w:val="0"/>
        <w:autoSpaceDN w:val="0"/>
        <w:adjustRightInd w:val="0"/>
        <w:jc w:val="both"/>
      </w:pPr>
      <w:r>
        <w:t xml:space="preserve">2. Koeficijent zone </w:t>
      </w:r>
      <w:r w:rsidR="003064F3">
        <w:t>(</w:t>
      </w:r>
      <w:proofErr w:type="spellStart"/>
      <w:r w:rsidR="003064F3">
        <w:t>Kz</w:t>
      </w:r>
      <w:proofErr w:type="spellEnd"/>
      <w:r w:rsidR="003064F3">
        <w:t>)</w:t>
      </w:r>
      <w:r>
        <w:t>,</w:t>
      </w:r>
    </w:p>
    <w:p w14:paraId="05BBB2F3" w14:textId="2F6B30C9" w:rsidR="003E15B7" w:rsidRDefault="003E15B7" w:rsidP="003E15B7">
      <w:pPr>
        <w:autoSpaceDE w:val="0"/>
        <w:autoSpaceDN w:val="0"/>
        <w:adjustRightInd w:val="0"/>
        <w:jc w:val="both"/>
      </w:pPr>
      <w:r>
        <w:t>3. Koeficijent namjene</w:t>
      </w:r>
      <w:r w:rsidR="003064F3">
        <w:t xml:space="preserve"> (Kn)</w:t>
      </w:r>
      <w:r>
        <w:t xml:space="preserve"> .</w:t>
      </w:r>
    </w:p>
    <w:p w14:paraId="0CCCCFD9" w14:textId="77777777" w:rsidR="003E15B7" w:rsidRDefault="003E15B7" w:rsidP="003E15B7">
      <w:pPr>
        <w:autoSpaceDE w:val="0"/>
        <w:autoSpaceDN w:val="0"/>
        <w:adjustRightInd w:val="0"/>
        <w:jc w:val="both"/>
      </w:pPr>
    </w:p>
    <w:p w14:paraId="284E7AD2" w14:textId="77777777" w:rsidR="003E15B7" w:rsidRDefault="003E15B7" w:rsidP="003E15B7">
      <w:pPr>
        <w:autoSpaceDE w:val="0"/>
        <w:autoSpaceDN w:val="0"/>
        <w:adjustRightInd w:val="0"/>
        <w:jc w:val="both"/>
      </w:pPr>
      <w:r>
        <w:t xml:space="preserve">IKN(m2)=B x </w:t>
      </w:r>
      <w:proofErr w:type="spellStart"/>
      <w:r>
        <w:t>Kz</w:t>
      </w:r>
      <w:proofErr w:type="spellEnd"/>
      <w:r>
        <w:t xml:space="preserve"> x Kn x m2</w:t>
      </w:r>
    </w:p>
    <w:p w14:paraId="65CA8C99" w14:textId="77777777" w:rsidR="003E15B7" w:rsidRDefault="003E15B7" w:rsidP="003E15B7">
      <w:pPr>
        <w:autoSpaceDE w:val="0"/>
        <w:autoSpaceDN w:val="0"/>
        <w:adjustRightInd w:val="0"/>
        <w:jc w:val="both"/>
      </w:pPr>
    </w:p>
    <w:p w14:paraId="345CE61E" w14:textId="02656691" w:rsidR="003E15B7" w:rsidRPr="003D7C54" w:rsidRDefault="003E15B7" w:rsidP="003D7C54">
      <w:pPr>
        <w:autoSpaceDE w:val="0"/>
        <w:autoSpaceDN w:val="0"/>
        <w:adjustRightInd w:val="0"/>
        <w:jc w:val="both"/>
      </w:pPr>
      <w:r>
        <w:t>Množenjem na gore navedeni način dobivene vrijednosti, sa ukupnom korisnom površinom, dobiva se visina komunalne naknade na mjesečnom nivou za svakog obveznika.</w:t>
      </w:r>
    </w:p>
    <w:p w14:paraId="6AF4D893" w14:textId="6181D4EB" w:rsidR="003E15B7" w:rsidRPr="00300C85" w:rsidRDefault="003E15B7" w:rsidP="003E15B7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1</w:t>
      </w:r>
      <w:r w:rsidR="003064F3">
        <w:rPr>
          <w:b/>
        </w:rPr>
        <w:t>3.</w:t>
      </w:r>
    </w:p>
    <w:p w14:paraId="4E256AC6" w14:textId="77777777" w:rsidR="003E15B7" w:rsidRPr="00300C85" w:rsidRDefault="003E15B7" w:rsidP="003E15B7">
      <w:pPr>
        <w:autoSpaceDE w:val="0"/>
        <w:autoSpaceDN w:val="0"/>
        <w:adjustRightInd w:val="0"/>
      </w:pPr>
    </w:p>
    <w:p w14:paraId="0C7E1303" w14:textId="77777777" w:rsidR="003E15B7" w:rsidRPr="00300C85" w:rsidRDefault="003E15B7" w:rsidP="003E15B7">
      <w:pPr>
        <w:autoSpaceDE w:val="0"/>
        <w:autoSpaceDN w:val="0"/>
        <w:adjustRightInd w:val="0"/>
        <w:jc w:val="both"/>
      </w:pPr>
      <w:r>
        <w:t>Vrijednost obračunske jedinice - boda (B) utvrđuje se u iznosu od 0,17 za zatvorene prostore i u iznosu od 0,10 za otvorene prostore.</w:t>
      </w:r>
    </w:p>
    <w:p w14:paraId="5BAC0ED7" w14:textId="77777777" w:rsidR="003E15B7" w:rsidRPr="00300C85" w:rsidRDefault="003E15B7" w:rsidP="003E15B7">
      <w:pPr>
        <w:autoSpaceDE w:val="0"/>
        <w:autoSpaceDN w:val="0"/>
        <w:adjustRightInd w:val="0"/>
        <w:jc w:val="both"/>
      </w:pPr>
    </w:p>
    <w:p w14:paraId="72C22325" w14:textId="491F7C2F" w:rsidR="003E15B7" w:rsidRPr="00300C85" w:rsidRDefault="003E15B7" w:rsidP="003E15B7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</w:t>
      </w:r>
      <w:r w:rsidR="003064F3">
        <w:rPr>
          <w:b/>
        </w:rPr>
        <w:t>14.</w:t>
      </w:r>
    </w:p>
    <w:p w14:paraId="1CCB48DE" w14:textId="77777777" w:rsidR="003E15B7" w:rsidRPr="00300C85" w:rsidRDefault="003E15B7" w:rsidP="003E15B7">
      <w:pPr>
        <w:autoSpaceDE w:val="0"/>
        <w:autoSpaceDN w:val="0"/>
        <w:adjustRightInd w:val="0"/>
        <w:ind w:firstLine="720"/>
        <w:jc w:val="center"/>
      </w:pPr>
    </w:p>
    <w:p w14:paraId="3DB71B08" w14:textId="77777777" w:rsidR="003E15B7" w:rsidRDefault="003E15B7" w:rsidP="003E15B7">
      <w:pPr>
        <w:autoSpaceDE w:val="0"/>
        <w:autoSpaceDN w:val="0"/>
        <w:adjustRightInd w:val="0"/>
      </w:pPr>
      <w:r>
        <w:t xml:space="preserve"> Koeficijent zone za prostore iznosi: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6"/>
        <w:gridCol w:w="3724"/>
        <w:gridCol w:w="4107"/>
      </w:tblGrid>
      <w:tr w:rsidR="003E15B7" w14:paraId="36126CFE" w14:textId="77777777" w:rsidTr="00DF07F4">
        <w:tc>
          <w:tcPr>
            <w:tcW w:w="959" w:type="dxa"/>
          </w:tcPr>
          <w:p w14:paraId="3494C618" w14:textId="77777777" w:rsidR="003E15B7" w:rsidRDefault="003E15B7" w:rsidP="00DF07F4">
            <w:pPr>
              <w:autoSpaceDE w:val="0"/>
              <w:autoSpaceDN w:val="0"/>
              <w:adjustRightInd w:val="0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4A80456F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 xml:space="preserve">Zona </w:t>
            </w:r>
          </w:p>
        </w:tc>
        <w:tc>
          <w:tcPr>
            <w:tcW w:w="4217" w:type="dxa"/>
          </w:tcPr>
          <w:p w14:paraId="35F48E70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Koeficijent zone</w:t>
            </w:r>
          </w:p>
          <w:p w14:paraId="020933BC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5B7" w14:paraId="5D0D9047" w14:textId="77777777" w:rsidTr="00DF07F4">
        <w:tc>
          <w:tcPr>
            <w:tcW w:w="959" w:type="dxa"/>
          </w:tcPr>
          <w:p w14:paraId="7BEC20DE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827" w:type="dxa"/>
          </w:tcPr>
          <w:p w14:paraId="2CB5D844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I Zona</w:t>
            </w:r>
          </w:p>
        </w:tc>
        <w:tc>
          <w:tcPr>
            <w:tcW w:w="4217" w:type="dxa"/>
          </w:tcPr>
          <w:p w14:paraId="573666AB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 xml:space="preserve">1,00 </w:t>
            </w:r>
          </w:p>
        </w:tc>
      </w:tr>
      <w:tr w:rsidR="003E15B7" w14:paraId="7391AA90" w14:textId="77777777" w:rsidTr="00DF07F4">
        <w:tc>
          <w:tcPr>
            <w:tcW w:w="959" w:type="dxa"/>
          </w:tcPr>
          <w:p w14:paraId="6C64CBAE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27" w:type="dxa"/>
          </w:tcPr>
          <w:p w14:paraId="71E6D4E2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II Zona</w:t>
            </w:r>
          </w:p>
        </w:tc>
        <w:tc>
          <w:tcPr>
            <w:tcW w:w="4217" w:type="dxa"/>
          </w:tcPr>
          <w:p w14:paraId="3F81D9EA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0,80</w:t>
            </w:r>
          </w:p>
        </w:tc>
      </w:tr>
      <w:tr w:rsidR="003E15B7" w14:paraId="604024D8" w14:textId="77777777" w:rsidTr="00DF07F4">
        <w:tc>
          <w:tcPr>
            <w:tcW w:w="959" w:type="dxa"/>
          </w:tcPr>
          <w:p w14:paraId="36495E3C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827" w:type="dxa"/>
          </w:tcPr>
          <w:p w14:paraId="37B0EA75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III Zona</w:t>
            </w:r>
          </w:p>
        </w:tc>
        <w:tc>
          <w:tcPr>
            <w:tcW w:w="4217" w:type="dxa"/>
          </w:tcPr>
          <w:p w14:paraId="191F48FF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0,60</w:t>
            </w:r>
          </w:p>
        </w:tc>
      </w:tr>
      <w:tr w:rsidR="003E15B7" w14:paraId="7F1F15C5" w14:textId="77777777" w:rsidTr="00DF07F4">
        <w:tc>
          <w:tcPr>
            <w:tcW w:w="959" w:type="dxa"/>
          </w:tcPr>
          <w:p w14:paraId="17D253E1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827" w:type="dxa"/>
          </w:tcPr>
          <w:p w14:paraId="7AE8974E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IV Zona</w:t>
            </w:r>
          </w:p>
        </w:tc>
        <w:tc>
          <w:tcPr>
            <w:tcW w:w="4217" w:type="dxa"/>
          </w:tcPr>
          <w:p w14:paraId="480190DC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0,50</w:t>
            </w:r>
          </w:p>
        </w:tc>
      </w:tr>
      <w:tr w:rsidR="003E15B7" w14:paraId="093A8CA5" w14:textId="77777777" w:rsidTr="00DF07F4">
        <w:tc>
          <w:tcPr>
            <w:tcW w:w="959" w:type="dxa"/>
          </w:tcPr>
          <w:p w14:paraId="66931C34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827" w:type="dxa"/>
          </w:tcPr>
          <w:p w14:paraId="34ADD7A0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V Zona</w:t>
            </w:r>
          </w:p>
        </w:tc>
        <w:tc>
          <w:tcPr>
            <w:tcW w:w="4217" w:type="dxa"/>
          </w:tcPr>
          <w:p w14:paraId="0C35DBB6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0,40</w:t>
            </w:r>
          </w:p>
        </w:tc>
      </w:tr>
      <w:tr w:rsidR="003E15B7" w14:paraId="3B0068DE" w14:textId="77777777" w:rsidTr="00DF07F4">
        <w:tc>
          <w:tcPr>
            <w:tcW w:w="959" w:type="dxa"/>
          </w:tcPr>
          <w:p w14:paraId="263239E9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827" w:type="dxa"/>
          </w:tcPr>
          <w:p w14:paraId="6FE45A50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VI Zona</w:t>
            </w:r>
          </w:p>
        </w:tc>
        <w:tc>
          <w:tcPr>
            <w:tcW w:w="4217" w:type="dxa"/>
          </w:tcPr>
          <w:p w14:paraId="26699185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</w:tr>
      <w:tr w:rsidR="003E15B7" w14:paraId="34CD13D7" w14:textId="77777777" w:rsidTr="00DF07F4">
        <w:tc>
          <w:tcPr>
            <w:tcW w:w="959" w:type="dxa"/>
          </w:tcPr>
          <w:p w14:paraId="19C3E66A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827" w:type="dxa"/>
          </w:tcPr>
          <w:p w14:paraId="0B6B3B37" w14:textId="41EF3598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 xml:space="preserve">Ostalo građevno </w:t>
            </w:r>
            <w:r w:rsidR="00DA6E42">
              <w:t>i drugo zemljište</w:t>
            </w:r>
          </w:p>
        </w:tc>
        <w:tc>
          <w:tcPr>
            <w:tcW w:w="4217" w:type="dxa"/>
          </w:tcPr>
          <w:p w14:paraId="2BCB6421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</w:tbl>
    <w:p w14:paraId="3A7EEE61" w14:textId="77777777" w:rsidR="003E15B7" w:rsidRPr="00CD212E" w:rsidRDefault="003E15B7" w:rsidP="003E15B7">
      <w:pPr>
        <w:autoSpaceDE w:val="0"/>
        <w:autoSpaceDN w:val="0"/>
        <w:adjustRightInd w:val="0"/>
        <w:jc w:val="both"/>
        <w:rPr>
          <w:b/>
        </w:rPr>
      </w:pPr>
      <w:r>
        <w:t xml:space="preserve">  </w:t>
      </w:r>
    </w:p>
    <w:p w14:paraId="0BE42CB4" w14:textId="77777777" w:rsidR="00AD1BFF" w:rsidRDefault="00AD1BFF" w:rsidP="003E15B7">
      <w:pPr>
        <w:autoSpaceDE w:val="0"/>
        <w:autoSpaceDN w:val="0"/>
        <w:adjustRightInd w:val="0"/>
        <w:jc w:val="center"/>
        <w:rPr>
          <w:b/>
        </w:rPr>
      </w:pPr>
    </w:p>
    <w:p w14:paraId="62117263" w14:textId="1F872700" w:rsidR="00AD1BFF" w:rsidRDefault="00AD1BFF" w:rsidP="00DA6E42">
      <w:pPr>
        <w:rPr>
          <w:b/>
          <w:bCs/>
          <w:i/>
          <w:iCs/>
        </w:rPr>
      </w:pPr>
      <w:r w:rsidRPr="00B958C3">
        <w:rPr>
          <w:b/>
          <w:bCs/>
          <w:i/>
          <w:iCs/>
        </w:rPr>
        <w:t>VI</w:t>
      </w:r>
      <w:r w:rsidR="00B958C3" w:rsidRPr="00B958C3">
        <w:rPr>
          <w:b/>
          <w:bCs/>
          <w:i/>
          <w:iCs/>
        </w:rPr>
        <w:t>I</w:t>
      </w:r>
      <w:r w:rsidRPr="00B958C3">
        <w:rPr>
          <w:b/>
          <w:bCs/>
          <w:i/>
          <w:iCs/>
        </w:rPr>
        <w:t xml:space="preserve"> - KOEFICIJENT NAMJENE ZA POSLOVNI PROSTOR , GRAĐEVINSKO I DRUGO ZEMLJIŠTE KOJE SLUŽI U OBAVLJANJU POSLOVNE DJELATNOSTI </w:t>
      </w:r>
    </w:p>
    <w:p w14:paraId="1396A45B" w14:textId="77777777" w:rsidR="00B958C3" w:rsidRPr="00B958C3" w:rsidRDefault="00B958C3" w:rsidP="00DA6E42">
      <w:pPr>
        <w:rPr>
          <w:b/>
          <w:bCs/>
          <w:i/>
          <w:iCs/>
        </w:rPr>
      </w:pPr>
    </w:p>
    <w:p w14:paraId="328BDFD2" w14:textId="0EA2356B" w:rsidR="003E15B7" w:rsidRPr="00300C85" w:rsidRDefault="003E15B7" w:rsidP="003E15B7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1</w:t>
      </w:r>
      <w:r w:rsidR="003064F3">
        <w:rPr>
          <w:b/>
        </w:rPr>
        <w:t>5</w:t>
      </w:r>
      <w:r w:rsidRPr="00300C85">
        <w:rPr>
          <w:b/>
        </w:rPr>
        <w:t>.</w:t>
      </w:r>
    </w:p>
    <w:p w14:paraId="3B165A4C" w14:textId="77777777" w:rsidR="003E15B7" w:rsidRPr="00300C85" w:rsidRDefault="003E15B7" w:rsidP="003E15B7">
      <w:pPr>
        <w:autoSpaceDE w:val="0"/>
        <w:autoSpaceDN w:val="0"/>
        <w:adjustRightInd w:val="0"/>
        <w:ind w:firstLine="720"/>
        <w:jc w:val="center"/>
      </w:pPr>
    </w:p>
    <w:p w14:paraId="6392FBBC" w14:textId="77777777" w:rsidR="003E15B7" w:rsidRPr="00300C85" w:rsidRDefault="003E15B7" w:rsidP="003E15B7">
      <w:pPr>
        <w:autoSpaceDE w:val="0"/>
        <w:autoSpaceDN w:val="0"/>
        <w:adjustRightInd w:val="0"/>
        <w:jc w:val="both"/>
      </w:pPr>
      <w:r>
        <w:t>Koeficijent namjene iznosi: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5"/>
        <w:gridCol w:w="3735"/>
        <w:gridCol w:w="4097"/>
      </w:tblGrid>
      <w:tr w:rsidR="003E15B7" w14:paraId="48E8F333" w14:textId="77777777" w:rsidTr="00DF07F4">
        <w:tc>
          <w:tcPr>
            <w:tcW w:w="959" w:type="dxa"/>
          </w:tcPr>
          <w:p w14:paraId="18D04B3E" w14:textId="77777777" w:rsidR="003E15B7" w:rsidRDefault="003E15B7" w:rsidP="00DF07F4">
            <w:pPr>
              <w:autoSpaceDE w:val="0"/>
              <w:autoSpaceDN w:val="0"/>
              <w:adjustRightInd w:val="0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09E34B3D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Namjena prostora i zemljišta</w:t>
            </w:r>
          </w:p>
        </w:tc>
        <w:tc>
          <w:tcPr>
            <w:tcW w:w="4217" w:type="dxa"/>
          </w:tcPr>
          <w:p w14:paraId="6FCA2219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Koeficijent namjene</w:t>
            </w:r>
          </w:p>
          <w:p w14:paraId="388B091A" w14:textId="77777777" w:rsidR="003E15B7" w:rsidRDefault="003E15B7" w:rsidP="00DF07F4">
            <w:pPr>
              <w:autoSpaceDE w:val="0"/>
              <w:autoSpaceDN w:val="0"/>
              <w:adjustRightInd w:val="0"/>
            </w:pPr>
          </w:p>
        </w:tc>
      </w:tr>
      <w:tr w:rsidR="003E15B7" w14:paraId="73C4F1EA" w14:textId="77777777" w:rsidTr="00DF07F4">
        <w:tc>
          <w:tcPr>
            <w:tcW w:w="959" w:type="dxa"/>
          </w:tcPr>
          <w:p w14:paraId="2BC6D3AE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827" w:type="dxa"/>
          </w:tcPr>
          <w:p w14:paraId="05B3801F" w14:textId="61243331" w:rsidR="003E15B7" w:rsidRDefault="00DA6E42" w:rsidP="00DF07F4">
            <w:pPr>
              <w:autoSpaceDE w:val="0"/>
              <w:autoSpaceDN w:val="0"/>
              <w:adjustRightInd w:val="0"/>
            </w:pPr>
            <w:r>
              <w:t>Prostori koji služe za obavljanje djelatnosti koje ugrožavaju ili mogu ugroziti životnu okolinu</w:t>
            </w:r>
          </w:p>
        </w:tc>
        <w:tc>
          <w:tcPr>
            <w:tcW w:w="4217" w:type="dxa"/>
          </w:tcPr>
          <w:p w14:paraId="5246EACB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  <w:p w14:paraId="05AA5D2B" w14:textId="4530FC88" w:rsidR="003E15B7" w:rsidRDefault="00DA6E42" w:rsidP="00DF07F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</w:tr>
      <w:tr w:rsidR="003E15B7" w14:paraId="68972270" w14:textId="77777777" w:rsidTr="00DF07F4">
        <w:tc>
          <w:tcPr>
            <w:tcW w:w="959" w:type="dxa"/>
          </w:tcPr>
          <w:p w14:paraId="6581A028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27" w:type="dxa"/>
          </w:tcPr>
          <w:p w14:paraId="38EA0C01" w14:textId="32840774" w:rsidR="003E15B7" w:rsidRDefault="00DA6E42" w:rsidP="00DF07F4">
            <w:pPr>
              <w:autoSpaceDE w:val="0"/>
              <w:autoSpaceDN w:val="0"/>
              <w:adjustRightInd w:val="0"/>
            </w:pPr>
            <w:r>
              <w:t>Eksploatacija, kamena, šljunka i mineralnih sirovina</w:t>
            </w:r>
          </w:p>
        </w:tc>
        <w:tc>
          <w:tcPr>
            <w:tcW w:w="4217" w:type="dxa"/>
          </w:tcPr>
          <w:p w14:paraId="05DB444E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  <w:p w14:paraId="47D811D1" w14:textId="4C0C90A4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DA6E42">
              <w:t>5</w:t>
            </w:r>
            <w:r>
              <w:t>0</w:t>
            </w:r>
          </w:p>
          <w:p w14:paraId="47306295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  <w:p w14:paraId="2642B7EF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5B7" w14:paraId="4B544E5B" w14:textId="77777777" w:rsidTr="00DF07F4">
        <w:tc>
          <w:tcPr>
            <w:tcW w:w="959" w:type="dxa"/>
          </w:tcPr>
          <w:p w14:paraId="091121FF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827" w:type="dxa"/>
          </w:tcPr>
          <w:p w14:paraId="7151D80D" w14:textId="3254A85C" w:rsidR="003E15B7" w:rsidRDefault="00DA6E42" w:rsidP="00DF07F4">
            <w:pPr>
              <w:autoSpaceDE w:val="0"/>
              <w:autoSpaceDN w:val="0"/>
              <w:adjustRightInd w:val="0"/>
            </w:pPr>
            <w:r>
              <w:t xml:space="preserve"> Poslovni prostor za obavljanje neproizvodnih djelatnosti (uslužne djelatnosti i sl.)</w:t>
            </w:r>
          </w:p>
        </w:tc>
        <w:tc>
          <w:tcPr>
            <w:tcW w:w="4217" w:type="dxa"/>
          </w:tcPr>
          <w:p w14:paraId="6BDA4F33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  <w:p w14:paraId="311D47B2" w14:textId="7480477A" w:rsidR="003E15B7" w:rsidRDefault="00DA6E42" w:rsidP="00DF07F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15B7">
              <w:t>,00</w:t>
            </w:r>
          </w:p>
        </w:tc>
      </w:tr>
      <w:tr w:rsidR="003E15B7" w14:paraId="3A76751F" w14:textId="77777777" w:rsidTr="00DF07F4">
        <w:tc>
          <w:tcPr>
            <w:tcW w:w="959" w:type="dxa"/>
          </w:tcPr>
          <w:p w14:paraId="7C4ED8F7" w14:textId="77777777" w:rsidR="003E15B7" w:rsidRDefault="003E15B7" w:rsidP="00DF07F4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827" w:type="dxa"/>
          </w:tcPr>
          <w:p w14:paraId="77E668C0" w14:textId="1226BED9" w:rsidR="003E15B7" w:rsidRDefault="00DA6E42" w:rsidP="00DF07F4">
            <w:pPr>
              <w:autoSpaceDE w:val="0"/>
              <w:autoSpaceDN w:val="0"/>
              <w:adjustRightInd w:val="0"/>
            </w:pPr>
            <w:r>
              <w:t xml:space="preserve"> Poslovni prostor za obavljanje proizvodnih djelatnosti</w:t>
            </w:r>
          </w:p>
        </w:tc>
        <w:tc>
          <w:tcPr>
            <w:tcW w:w="4217" w:type="dxa"/>
          </w:tcPr>
          <w:p w14:paraId="5D4D72AD" w14:textId="77777777" w:rsidR="003E15B7" w:rsidRDefault="003E15B7" w:rsidP="00DF07F4">
            <w:pPr>
              <w:autoSpaceDE w:val="0"/>
              <w:autoSpaceDN w:val="0"/>
              <w:adjustRightInd w:val="0"/>
              <w:jc w:val="center"/>
            </w:pPr>
          </w:p>
          <w:p w14:paraId="7F354A75" w14:textId="00EC704E" w:rsidR="003E15B7" w:rsidRDefault="00DA6E42" w:rsidP="00DF07F4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</w:tr>
    </w:tbl>
    <w:p w14:paraId="6D780199" w14:textId="77777777" w:rsidR="003E15B7" w:rsidRDefault="003E15B7" w:rsidP="003E15B7">
      <w:pPr>
        <w:autoSpaceDE w:val="0"/>
        <w:autoSpaceDN w:val="0"/>
        <w:adjustRightInd w:val="0"/>
        <w:ind w:firstLine="720"/>
      </w:pPr>
    </w:p>
    <w:p w14:paraId="58607D23" w14:textId="152C0476" w:rsidR="00AD1BFF" w:rsidRPr="003064F3" w:rsidRDefault="00AD1BFF" w:rsidP="003064F3">
      <w:pPr>
        <w:rPr>
          <w:b/>
          <w:bCs/>
          <w:i/>
          <w:iCs/>
        </w:rPr>
      </w:pPr>
      <w:r w:rsidRPr="003064F3">
        <w:rPr>
          <w:b/>
          <w:bCs/>
          <w:i/>
          <w:iCs/>
        </w:rPr>
        <w:t>VII</w:t>
      </w:r>
      <w:r w:rsidR="00B958C3">
        <w:rPr>
          <w:b/>
          <w:bCs/>
          <w:i/>
          <w:iCs/>
        </w:rPr>
        <w:t>I</w:t>
      </w:r>
      <w:r w:rsidRPr="003064F3">
        <w:rPr>
          <w:b/>
          <w:bCs/>
          <w:i/>
          <w:iCs/>
        </w:rPr>
        <w:t xml:space="preserve"> – NAČIN OBRAČUNA  KOMUNALNE NAKNADE </w:t>
      </w:r>
    </w:p>
    <w:p w14:paraId="51E1A414" w14:textId="77777777" w:rsidR="00AD1BFF" w:rsidRPr="003064F3" w:rsidRDefault="00AD1BFF" w:rsidP="003064F3">
      <w:pPr>
        <w:rPr>
          <w:b/>
          <w:bCs/>
          <w:i/>
          <w:iCs/>
        </w:rPr>
      </w:pPr>
    </w:p>
    <w:p w14:paraId="2FE23488" w14:textId="04E8CEBD" w:rsidR="003E15B7" w:rsidRPr="00300C85" w:rsidRDefault="003E15B7" w:rsidP="003E15B7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1</w:t>
      </w:r>
      <w:r w:rsidR="003064F3">
        <w:rPr>
          <w:b/>
        </w:rPr>
        <w:t>6</w:t>
      </w:r>
      <w:r>
        <w:rPr>
          <w:b/>
        </w:rPr>
        <w:t>.</w:t>
      </w:r>
    </w:p>
    <w:p w14:paraId="14061941" w14:textId="77777777" w:rsidR="003E15B7" w:rsidRDefault="003E15B7" w:rsidP="003E15B7">
      <w:pPr>
        <w:autoSpaceDE w:val="0"/>
        <w:autoSpaceDN w:val="0"/>
        <w:adjustRightInd w:val="0"/>
        <w:jc w:val="both"/>
      </w:pPr>
    </w:p>
    <w:p w14:paraId="28B48116" w14:textId="130ABB16" w:rsidR="003E15B7" w:rsidRPr="00300C85" w:rsidRDefault="003E15B7" w:rsidP="003E15B7">
      <w:pPr>
        <w:autoSpaceDE w:val="0"/>
        <w:autoSpaceDN w:val="0"/>
        <w:adjustRightInd w:val="0"/>
        <w:jc w:val="both"/>
      </w:pPr>
      <w:r>
        <w:t xml:space="preserve">Za objekte linijskog i sličnog karaktera nadzemne i podzemne instalacije (elektro instalacije, instalacije </w:t>
      </w:r>
      <w:proofErr w:type="spellStart"/>
      <w:r>
        <w:t>telecoma</w:t>
      </w:r>
      <w:proofErr w:type="spellEnd"/>
      <w:r>
        <w:t xml:space="preserve"> i kabelskih operatera i cijevne instalacije (cjevovodi) </w:t>
      </w:r>
      <w:proofErr w:type="spellStart"/>
      <w:r>
        <w:t>minihidroelektrana</w:t>
      </w:r>
      <w:proofErr w:type="spellEnd"/>
      <w:r>
        <w:t>) komunalna naknada se plaća mjesečno po m1 (metru dužnom) u iznosu od 0,06 KM.</w:t>
      </w:r>
    </w:p>
    <w:p w14:paraId="2FC8FF9C" w14:textId="79FF9BF0" w:rsidR="003E15B7" w:rsidRDefault="003E15B7" w:rsidP="003E15B7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1</w:t>
      </w:r>
      <w:r w:rsidR="003064F3">
        <w:rPr>
          <w:b/>
        </w:rPr>
        <w:t>7</w:t>
      </w:r>
      <w:r w:rsidRPr="00300C85">
        <w:rPr>
          <w:b/>
        </w:rPr>
        <w:t>.</w:t>
      </w:r>
    </w:p>
    <w:p w14:paraId="4D02DC9C" w14:textId="77777777" w:rsidR="003E15B7" w:rsidRDefault="003E15B7" w:rsidP="003E15B7">
      <w:pPr>
        <w:autoSpaceDE w:val="0"/>
        <w:autoSpaceDN w:val="0"/>
        <w:adjustRightInd w:val="0"/>
        <w:jc w:val="both"/>
        <w:rPr>
          <w:b/>
        </w:rPr>
      </w:pPr>
    </w:p>
    <w:p w14:paraId="01D63DD1" w14:textId="77777777" w:rsidR="003E15B7" w:rsidRDefault="003E15B7" w:rsidP="003E15B7">
      <w:pPr>
        <w:autoSpaceDE w:val="0"/>
        <w:autoSpaceDN w:val="0"/>
        <w:adjustRightInd w:val="0"/>
        <w:jc w:val="both"/>
      </w:pPr>
      <w:r>
        <w:t>Za objekte tipa odašiljača mobilnih mreža, TV predajnika, trafostanica i slično komunalna naknada se plaća po m² površine zemljišta koje služi za obavljanje djelatnosti u iznosu od 1,50 KM.</w:t>
      </w:r>
    </w:p>
    <w:p w14:paraId="68081C0D" w14:textId="77777777" w:rsidR="00895D6B" w:rsidRPr="00300C85" w:rsidRDefault="00895D6B" w:rsidP="00895D6B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18.</w:t>
      </w:r>
    </w:p>
    <w:p w14:paraId="6FBED1FB" w14:textId="61ECFB2A" w:rsidR="00AD1BFF" w:rsidRPr="00895D6B" w:rsidRDefault="00AD1BFF" w:rsidP="00895D6B">
      <w:pPr>
        <w:autoSpaceDE w:val="0"/>
        <w:autoSpaceDN w:val="0"/>
        <w:adjustRightInd w:val="0"/>
        <w:rPr>
          <w:b/>
        </w:rPr>
      </w:pPr>
    </w:p>
    <w:p w14:paraId="130E390B" w14:textId="77777777" w:rsidR="003E15B7" w:rsidRPr="00300C85" w:rsidRDefault="003E15B7" w:rsidP="003E15B7">
      <w:pPr>
        <w:autoSpaceDE w:val="0"/>
        <w:autoSpaceDN w:val="0"/>
        <w:adjustRightInd w:val="0"/>
        <w:jc w:val="both"/>
        <w:rPr>
          <w:b/>
        </w:rPr>
      </w:pPr>
      <w:r>
        <w:t>Komunalna naknada se naplaćuje za solarne elektrane za bruto korisnu površinu u m2 koja služi za obavljanje djelatnosti. Komunalna naknada se naplaćuje za vjetrenjače po m2 zauzete korisne površine zemljišta koje služi za obavljanje djelatnosti u iznosu od 1,5 KM.</w:t>
      </w:r>
    </w:p>
    <w:p w14:paraId="23AF24BB" w14:textId="77777777" w:rsidR="003E15B7" w:rsidRPr="00300C85" w:rsidRDefault="003E15B7" w:rsidP="003E15B7">
      <w:pPr>
        <w:autoSpaceDE w:val="0"/>
        <w:autoSpaceDN w:val="0"/>
        <w:adjustRightInd w:val="0"/>
        <w:rPr>
          <w:b/>
        </w:rPr>
      </w:pPr>
    </w:p>
    <w:p w14:paraId="1120DA3A" w14:textId="33D0B190" w:rsidR="003E15B7" w:rsidRPr="00300C85" w:rsidRDefault="003E15B7" w:rsidP="003E15B7">
      <w:pPr>
        <w:autoSpaceDE w:val="0"/>
        <w:autoSpaceDN w:val="0"/>
        <w:adjustRightInd w:val="0"/>
        <w:jc w:val="center"/>
        <w:rPr>
          <w:b/>
        </w:rPr>
      </w:pPr>
    </w:p>
    <w:p w14:paraId="0A51557E" w14:textId="1199690F" w:rsidR="00895D6B" w:rsidRPr="00895D6B" w:rsidRDefault="00B958C3" w:rsidP="00895D6B">
      <w:pPr>
        <w:rPr>
          <w:b/>
          <w:bCs/>
          <w:i/>
          <w:iCs/>
        </w:rPr>
      </w:pPr>
      <w:r>
        <w:rPr>
          <w:b/>
          <w:bCs/>
          <w:i/>
          <w:iCs/>
        </w:rPr>
        <w:t>IX</w:t>
      </w:r>
      <w:r w:rsidR="00895D6B" w:rsidRPr="00895D6B">
        <w:rPr>
          <w:b/>
          <w:bCs/>
          <w:i/>
          <w:iCs/>
        </w:rPr>
        <w:t xml:space="preserve"> – NAČIN I ROKOVI PLAĆANJA KOMUNALNE NAKNADE</w:t>
      </w:r>
    </w:p>
    <w:p w14:paraId="0176FB8B" w14:textId="77777777" w:rsidR="00895D6B" w:rsidRDefault="00895D6B" w:rsidP="003E15B7">
      <w:pPr>
        <w:autoSpaceDE w:val="0"/>
        <w:autoSpaceDN w:val="0"/>
        <w:adjustRightInd w:val="0"/>
        <w:jc w:val="both"/>
      </w:pPr>
    </w:p>
    <w:p w14:paraId="280C3C0A" w14:textId="49A9DBB9" w:rsidR="00895D6B" w:rsidRPr="00300C85" w:rsidRDefault="00895D6B" w:rsidP="00895D6B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19.</w:t>
      </w:r>
    </w:p>
    <w:p w14:paraId="3512A9E3" w14:textId="77777777" w:rsidR="00895D6B" w:rsidRDefault="00895D6B" w:rsidP="003E15B7">
      <w:pPr>
        <w:autoSpaceDE w:val="0"/>
        <w:autoSpaceDN w:val="0"/>
        <w:adjustRightInd w:val="0"/>
        <w:jc w:val="both"/>
      </w:pPr>
    </w:p>
    <w:p w14:paraId="779C149E" w14:textId="4C9CC3DC" w:rsidR="003E15B7" w:rsidRDefault="003E15B7" w:rsidP="003E15B7">
      <w:pPr>
        <w:autoSpaceDE w:val="0"/>
        <w:autoSpaceDN w:val="0"/>
        <w:adjustRightInd w:val="0"/>
        <w:jc w:val="both"/>
      </w:pPr>
      <w:r>
        <w:t>Komunalna naknada je javni prihod Općine Prozor-Rama. Komunalna naknada uplaćuje se na transakcijski račun Proračuna Općine Prozor-Rama.</w:t>
      </w:r>
    </w:p>
    <w:p w14:paraId="39CFD953" w14:textId="15D8F59D" w:rsidR="003E15B7" w:rsidRPr="00AC79B0" w:rsidRDefault="003E15B7" w:rsidP="003E15B7">
      <w:pPr>
        <w:autoSpaceDE w:val="0"/>
        <w:autoSpaceDN w:val="0"/>
        <w:adjustRightInd w:val="0"/>
        <w:jc w:val="both"/>
        <w:rPr>
          <w:b/>
        </w:rPr>
      </w:pPr>
    </w:p>
    <w:p w14:paraId="75D11C97" w14:textId="085E2BE2" w:rsidR="003E15B7" w:rsidRDefault="003E15B7" w:rsidP="003E15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 </w:t>
      </w:r>
      <w:r w:rsidR="00895D6B">
        <w:rPr>
          <w:b/>
        </w:rPr>
        <w:t>20</w:t>
      </w:r>
      <w:r>
        <w:rPr>
          <w:b/>
        </w:rPr>
        <w:t>.</w:t>
      </w:r>
    </w:p>
    <w:p w14:paraId="7242CC15" w14:textId="77777777" w:rsidR="003E15B7" w:rsidRDefault="003E15B7" w:rsidP="003E15B7">
      <w:pPr>
        <w:autoSpaceDE w:val="0"/>
        <w:autoSpaceDN w:val="0"/>
        <w:adjustRightInd w:val="0"/>
        <w:jc w:val="center"/>
        <w:rPr>
          <w:b/>
        </w:rPr>
      </w:pPr>
    </w:p>
    <w:p w14:paraId="079C2BF5" w14:textId="33E16A14" w:rsidR="003E15B7" w:rsidRDefault="003E15B7" w:rsidP="003E15B7">
      <w:pPr>
        <w:autoSpaceDE w:val="0"/>
        <w:autoSpaceDN w:val="0"/>
        <w:adjustRightInd w:val="0"/>
        <w:jc w:val="both"/>
      </w:pPr>
      <w:r>
        <w:t>Rješenje o komunalnoj naknadi za svakog obveznika donosi Služba za prostorno uređenje</w:t>
      </w:r>
      <w:r w:rsidR="00D72123">
        <w:t xml:space="preserve"> i </w:t>
      </w:r>
      <w:r>
        <w:t>komunalne djelatnosti</w:t>
      </w:r>
      <w:r w:rsidR="00D72123">
        <w:t xml:space="preserve"> </w:t>
      </w:r>
      <w:r>
        <w:t>općine Prozor-Rama.</w:t>
      </w:r>
    </w:p>
    <w:p w14:paraId="6BF328E8" w14:textId="5A6437F8" w:rsidR="003D7C54" w:rsidRDefault="003E15B7" w:rsidP="003E15B7">
      <w:pPr>
        <w:autoSpaceDE w:val="0"/>
        <w:autoSpaceDN w:val="0"/>
        <w:adjustRightInd w:val="0"/>
        <w:jc w:val="both"/>
      </w:pPr>
      <w:r>
        <w:t>Na Rješenje iz stavka 1. ovog članka može se izjaviti žalba Žalbenoj komisiji Općinskog vijeća Prozor – Rama.</w:t>
      </w:r>
    </w:p>
    <w:p w14:paraId="1375D618" w14:textId="366D24F9" w:rsidR="00895D6B" w:rsidRPr="00300C85" w:rsidRDefault="00895D6B" w:rsidP="00895D6B">
      <w:pPr>
        <w:autoSpaceDE w:val="0"/>
        <w:autoSpaceDN w:val="0"/>
        <w:adjustRightInd w:val="0"/>
        <w:jc w:val="center"/>
        <w:rPr>
          <w:b/>
        </w:rPr>
      </w:pPr>
      <w:r>
        <w:rPr>
          <w:color w:val="FF0000"/>
        </w:rPr>
        <w:t xml:space="preserve"> </w:t>
      </w:r>
      <w:r w:rsidRPr="00300C85">
        <w:rPr>
          <w:b/>
        </w:rPr>
        <w:t>Članak</w:t>
      </w:r>
      <w:r>
        <w:rPr>
          <w:b/>
        </w:rPr>
        <w:t xml:space="preserve"> 21.</w:t>
      </w:r>
    </w:p>
    <w:p w14:paraId="569CC40D" w14:textId="2AA307A6" w:rsidR="00AD1BFF" w:rsidRDefault="00AD1BFF" w:rsidP="003E15B7">
      <w:pPr>
        <w:autoSpaceDE w:val="0"/>
        <w:autoSpaceDN w:val="0"/>
        <w:adjustRightInd w:val="0"/>
        <w:jc w:val="both"/>
      </w:pPr>
    </w:p>
    <w:p w14:paraId="7972DB71" w14:textId="407F3F83" w:rsidR="003E15B7" w:rsidRDefault="003E15B7" w:rsidP="003E15B7">
      <w:pPr>
        <w:autoSpaceDE w:val="0"/>
        <w:autoSpaceDN w:val="0"/>
        <w:adjustRightInd w:val="0"/>
        <w:jc w:val="both"/>
      </w:pPr>
      <w:r>
        <w:t>Ukoliko Općinsko vijeće Prozor-Rama izvrši promjenu vrijednosti obračunske jedinice - boda (B), koeficijenta zone ili koeficijenta namjene, Služba za prostorno uređenje</w:t>
      </w:r>
      <w:r w:rsidR="00D72123">
        <w:t xml:space="preserve"> i komunalne djelatnosti </w:t>
      </w:r>
      <w:r>
        <w:t xml:space="preserve"> općine Prozor-Rama donosi novo rješenje za svakog obveznika.</w:t>
      </w:r>
    </w:p>
    <w:p w14:paraId="352CDF4D" w14:textId="77777777" w:rsidR="00066078" w:rsidRPr="003D7C54" w:rsidRDefault="00066078" w:rsidP="003E15B7">
      <w:pPr>
        <w:autoSpaceDE w:val="0"/>
        <w:autoSpaceDN w:val="0"/>
        <w:adjustRightInd w:val="0"/>
        <w:jc w:val="both"/>
        <w:rPr>
          <w:b/>
        </w:rPr>
      </w:pPr>
    </w:p>
    <w:p w14:paraId="75753F36" w14:textId="2E06EAA3" w:rsidR="00066078" w:rsidRDefault="003E15B7" w:rsidP="00066078">
      <w:pPr>
        <w:autoSpaceDE w:val="0"/>
        <w:autoSpaceDN w:val="0"/>
        <w:adjustRightInd w:val="0"/>
        <w:jc w:val="center"/>
        <w:rPr>
          <w:b/>
        </w:rPr>
      </w:pPr>
      <w:r w:rsidRPr="00974C3C">
        <w:rPr>
          <w:b/>
        </w:rPr>
        <w:t>Članak</w:t>
      </w:r>
      <w:r>
        <w:rPr>
          <w:b/>
        </w:rPr>
        <w:t xml:space="preserve"> </w:t>
      </w:r>
      <w:r w:rsidR="00895D6B">
        <w:rPr>
          <w:b/>
        </w:rPr>
        <w:t>22</w:t>
      </w:r>
      <w:r w:rsidRPr="00974C3C">
        <w:rPr>
          <w:b/>
        </w:rPr>
        <w:t>.</w:t>
      </w:r>
    </w:p>
    <w:p w14:paraId="693CEFCB" w14:textId="77777777" w:rsidR="00066078" w:rsidRDefault="00066078" w:rsidP="00066078">
      <w:pPr>
        <w:autoSpaceDE w:val="0"/>
        <w:autoSpaceDN w:val="0"/>
        <w:adjustRightInd w:val="0"/>
        <w:jc w:val="center"/>
        <w:rPr>
          <w:b/>
        </w:rPr>
      </w:pPr>
    </w:p>
    <w:p w14:paraId="5C76E54F" w14:textId="1EAA8F74" w:rsidR="00025391" w:rsidRDefault="003E15B7" w:rsidP="00066078">
      <w:pPr>
        <w:autoSpaceDE w:val="0"/>
        <w:autoSpaceDN w:val="0"/>
        <w:adjustRightInd w:val="0"/>
        <w:jc w:val="both"/>
        <w:rPr>
          <w:color w:val="FF0000"/>
        </w:rPr>
      </w:pPr>
      <w:r>
        <w:t>Rješenjem o komunalnoj naknadi utvrđuje se obaveza plaćanja komunalne naknade, korisna površina, odnosno dužina instalacija za koju se plaća komunalna naknada i mjesečni iznos komunalne naknade.</w:t>
      </w:r>
      <w:r w:rsidR="00B958C3">
        <w:t xml:space="preserve"> </w:t>
      </w:r>
    </w:p>
    <w:p w14:paraId="5BCED855" w14:textId="77777777" w:rsidR="00025391" w:rsidRPr="00066078" w:rsidRDefault="00025391" w:rsidP="00066078">
      <w:pPr>
        <w:autoSpaceDE w:val="0"/>
        <w:autoSpaceDN w:val="0"/>
        <w:adjustRightInd w:val="0"/>
        <w:jc w:val="both"/>
        <w:rPr>
          <w:b/>
        </w:rPr>
      </w:pPr>
    </w:p>
    <w:p w14:paraId="3E083315" w14:textId="42FF4A90" w:rsidR="003E15B7" w:rsidRDefault="003E15B7" w:rsidP="003E15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Članak </w:t>
      </w:r>
      <w:r w:rsidR="00895D6B">
        <w:rPr>
          <w:b/>
        </w:rPr>
        <w:t>23</w:t>
      </w:r>
      <w:r>
        <w:rPr>
          <w:b/>
        </w:rPr>
        <w:t>.</w:t>
      </w:r>
    </w:p>
    <w:p w14:paraId="5B9C7070" w14:textId="77777777" w:rsidR="003E15B7" w:rsidRDefault="003E15B7" w:rsidP="003E15B7">
      <w:pPr>
        <w:autoSpaceDE w:val="0"/>
        <w:autoSpaceDN w:val="0"/>
        <w:adjustRightInd w:val="0"/>
        <w:jc w:val="center"/>
        <w:rPr>
          <w:b/>
        </w:rPr>
      </w:pPr>
    </w:p>
    <w:p w14:paraId="1B92614A" w14:textId="77777777" w:rsidR="003E15B7" w:rsidRDefault="003E15B7" w:rsidP="003E15B7">
      <w:pPr>
        <w:autoSpaceDE w:val="0"/>
        <w:autoSpaceDN w:val="0"/>
        <w:adjustRightInd w:val="0"/>
        <w:jc w:val="both"/>
      </w:pPr>
      <w:r>
        <w:t>Komunalna naknada plaća se najkasnije do 10. (desetog) dana tekućeg mjeseca, za protekli mjesec.</w:t>
      </w:r>
    </w:p>
    <w:p w14:paraId="5AC3AA87" w14:textId="77777777" w:rsidR="00031FF6" w:rsidRDefault="003E15B7" w:rsidP="003E15B7">
      <w:pPr>
        <w:autoSpaceDE w:val="0"/>
        <w:autoSpaceDN w:val="0"/>
        <w:adjustRightInd w:val="0"/>
        <w:jc w:val="both"/>
      </w:pPr>
      <w:r>
        <w:t>Vlasnici instalacija plaćaju komunalnu naknadu mjesečno sukladno utvrđenom iznosu.</w:t>
      </w:r>
    </w:p>
    <w:p w14:paraId="5C64EC4D" w14:textId="7AAC962B" w:rsidR="00031FF6" w:rsidRDefault="00031FF6" w:rsidP="003E15B7">
      <w:pPr>
        <w:autoSpaceDE w:val="0"/>
        <w:autoSpaceDN w:val="0"/>
        <w:adjustRightInd w:val="0"/>
        <w:jc w:val="both"/>
      </w:pPr>
      <w:r>
        <w:t xml:space="preserve">Ukoliko obveznik komunalne naknade istu ne uplati u zakonskom roku, platiti će i zatezne kamate </w:t>
      </w:r>
      <w:r w:rsidR="004C51BF">
        <w:t>na utvrđeni iznos komunalne naknade.</w:t>
      </w:r>
    </w:p>
    <w:p w14:paraId="59AB1D3D" w14:textId="1F71D16A" w:rsidR="003E15B7" w:rsidRDefault="003E15B7" w:rsidP="003E15B7">
      <w:pPr>
        <w:autoSpaceDE w:val="0"/>
        <w:autoSpaceDN w:val="0"/>
        <w:adjustRightInd w:val="0"/>
        <w:jc w:val="both"/>
      </w:pPr>
      <w:r>
        <w:t>Izuzetno, može se rješenjem nadležne službe utvrditi da pojedini obveznici plaćaju komunalnu naknadu tromjesečno, polugodišnje ili čitav iznos za cijelu godinu ako se time postiže veća efikasnost i ekonomičnost naplate.</w:t>
      </w:r>
    </w:p>
    <w:p w14:paraId="2F2672C1" w14:textId="6C6A576C" w:rsidR="00B958C3" w:rsidRDefault="003E15B7" w:rsidP="003E15B7">
      <w:pPr>
        <w:autoSpaceDE w:val="0"/>
        <w:autoSpaceDN w:val="0"/>
        <w:adjustRightInd w:val="0"/>
        <w:jc w:val="both"/>
      </w:pPr>
      <w:r>
        <w:t>Obveza plaćanja komunalne naknade nastaje prvog dana narednog mjeseca od početka korištenje prostora, zemljišta ili instalacija.</w:t>
      </w:r>
    </w:p>
    <w:p w14:paraId="7CF440A4" w14:textId="77777777" w:rsidR="002E02CB" w:rsidRDefault="002E02CB" w:rsidP="003E15B7">
      <w:pPr>
        <w:autoSpaceDE w:val="0"/>
        <w:autoSpaceDN w:val="0"/>
        <w:adjustRightInd w:val="0"/>
        <w:jc w:val="both"/>
      </w:pPr>
    </w:p>
    <w:p w14:paraId="535141E7" w14:textId="483368B7" w:rsidR="002E02CB" w:rsidRPr="005E6424" w:rsidRDefault="00895D6B" w:rsidP="002E02CB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X</w:t>
      </w:r>
      <w:r w:rsidR="002E02CB" w:rsidRPr="005E6424">
        <w:rPr>
          <w:b/>
          <w:i/>
        </w:rPr>
        <w:t xml:space="preserve"> </w:t>
      </w:r>
      <w:r w:rsidR="002E02CB">
        <w:rPr>
          <w:b/>
          <w:i/>
        </w:rPr>
        <w:t>–</w:t>
      </w:r>
      <w:r w:rsidR="002E02CB" w:rsidRPr="005E6424">
        <w:rPr>
          <w:b/>
          <w:i/>
        </w:rPr>
        <w:t xml:space="preserve"> </w:t>
      </w:r>
      <w:r w:rsidR="002E02CB">
        <w:rPr>
          <w:b/>
          <w:i/>
        </w:rPr>
        <w:t xml:space="preserve">VOĐENJE </w:t>
      </w:r>
      <w:r w:rsidR="002E02CB" w:rsidRPr="005E6424">
        <w:rPr>
          <w:b/>
          <w:i/>
        </w:rPr>
        <w:t xml:space="preserve"> </w:t>
      </w:r>
      <w:r w:rsidR="002E02CB">
        <w:rPr>
          <w:b/>
          <w:i/>
        </w:rPr>
        <w:t>EVIDENCIJE</w:t>
      </w:r>
      <w:r w:rsidR="002E02CB" w:rsidRPr="005E6424">
        <w:rPr>
          <w:b/>
          <w:i/>
        </w:rPr>
        <w:t xml:space="preserve"> </w:t>
      </w:r>
      <w:r w:rsidR="002E02CB">
        <w:rPr>
          <w:b/>
          <w:i/>
        </w:rPr>
        <w:t xml:space="preserve">OBVEZNIKA PLAĆANJA </w:t>
      </w:r>
      <w:r w:rsidR="002E02CB" w:rsidRPr="005E6424">
        <w:rPr>
          <w:b/>
          <w:i/>
        </w:rPr>
        <w:t>KOMUNALNE NAKNADE</w:t>
      </w:r>
    </w:p>
    <w:p w14:paraId="33BEE34D" w14:textId="77777777" w:rsidR="002B0220" w:rsidRDefault="002B0220" w:rsidP="002E02CB"/>
    <w:p w14:paraId="4AC6BF8E" w14:textId="6BDC0D7D" w:rsidR="002B0220" w:rsidRDefault="002B0220" w:rsidP="002B0220">
      <w:pPr>
        <w:autoSpaceDE w:val="0"/>
        <w:autoSpaceDN w:val="0"/>
        <w:adjustRightInd w:val="0"/>
        <w:jc w:val="center"/>
      </w:pPr>
      <w:r w:rsidRPr="00300C85">
        <w:rPr>
          <w:b/>
        </w:rPr>
        <w:t>Članak</w:t>
      </w:r>
      <w:r>
        <w:rPr>
          <w:b/>
        </w:rPr>
        <w:t xml:space="preserve"> 2</w:t>
      </w:r>
      <w:r w:rsidR="00895D6B">
        <w:rPr>
          <w:b/>
        </w:rPr>
        <w:t>4</w:t>
      </w:r>
      <w:r>
        <w:rPr>
          <w:b/>
        </w:rPr>
        <w:t>.</w:t>
      </w:r>
      <w:r w:rsidRPr="00300C85">
        <w:t xml:space="preserve"> </w:t>
      </w:r>
    </w:p>
    <w:p w14:paraId="45AF8FBD" w14:textId="77777777" w:rsidR="002B0220" w:rsidRDefault="002B0220" w:rsidP="002B0220">
      <w:pPr>
        <w:autoSpaceDE w:val="0"/>
        <w:autoSpaceDN w:val="0"/>
        <w:adjustRightInd w:val="0"/>
        <w:jc w:val="center"/>
      </w:pPr>
    </w:p>
    <w:p w14:paraId="1B4374F3" w14:textId="380E62BC" w:rsidR="002B0220" w:rsidRDefault="002B0220" w:rsidP="002B0220">
      <w:r>
        <w:t>Služba nadležna za komunalne djelatnosti</w:t>
      </w:r>
      <w:r>
        <w:rPr>
          <w:color w:val="FF0000"/>
        </w:rPr>
        <w:t xml:space="preserve"> </w:t>
      </w:r>
      <w:r w:rsidRPr="00ED1303">
        <w:t>vodi evidenciju obveznika plaćanja komunalne naknade koja sadrži:</w:t>
      </w:r>
    </w:p>
    <w:p w14:paraId="4EFB1677" w14:textId="7DA42AEA" w:rsidR="00ED1303" w:rsidRDefault="00ED1303" w:rsidP="002B0220">
      <w:r>
        <w:t>-podatke o fizičkoj, odnosno pravnoj osobi obveznika plaćanja komunalne naknade;</w:t>
      </w:r>
    </w:p>
    <w:p w14:paraId="4BFB1BBF" w14:textId="56C5CC88" w:rsidR="00ED1303" w:rsidRDefault="00ED1303" w:rsidP="002B0220">
      <w:r>
        <w:t>-podatke o nekretninama, prostorima i zemljištu;</w:t>
      </w:r>
    </w:p>
    <w:p w14:paraId="43100F55" w14:textId="5B6A5ED2" w:rsidR="00ED1303" w:rsidRDefault="00ED1303" w:rsidP="002B0220">
      <w:r>
        <w:t>-pripadnost određenoj zoni;</w:t>
      </w:r>
    </w:p>
    <w:p w14:paraId="7EEAF407" w14:textId="1FDAE729" w:rsidR="00ED1303" w:rsidRDefault="00ED1303" w:rsidP="002B0220">
      <w:r>
        <w:t>-namjenu i vrstu djelatnosti poslovnog prostora;</w:t>
      </w:r>
    </w:p>
    <w:p w14:paraId="374B0FB7" w14:textId="5BF02155" w:rsidR="00ED1303" w:rsidRDefault="00ED1303" w:rsidP="002B0220">
      <w:r>
        <w:t>-druge podatke bitne za utvrđivanje obveze plaćanja komunalne naknade, utvrđivanja visine komunalne naknade oslobađanje  ili prestanak obveze plaćanja komunalne naknade.</w:t>
      </w:r>
    </w:p>
    <w:p w14:paraId="6AD5A3E3" w14:textId="46A8BC0D" w:rsidR="002E02CB" w:rsidRPr="00ED1303" w:rsidRDefault="002E02CB" w:rsidP="00ED1303"/>
    <w:p w14:paraId="20FD2185" w14:textId="75C608E2" w:rsidR="002E02CB" w:rsidRDefault="002E02CB" w:rsidP="002E02CB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2</w:t>
      </w:r>
      <w:r w:rsidR="00ED1303">
        <w:rPr>
          <w:b/>
        </w:rPr>
        <w:t>5</w:t>
      </w:r>
      <w:r>
        <w:rPr>
          <w:b/>
        </w:rPr>
        <w:t>.</w:t>
      </w:r>
    </w:p>
    <w:p w14:paraId="29FBAE14" w14:textId="77777777" w:rsidR="002E02CB" w:rsidRPr="00300C85" w:rsidRDefault="002E02CB" w:rsidP="002E02CB">
      <w:pPr>
        <w:autoSpaceDE w:val="0"/>
        <w:autoSpaceDN w:val="0"/>
        <w:adjustRightInd w:val="0"/>
        <w:jc w:val="center"/>
        <w:rPr>
          <w:b/>
        </w:rPr>
      </w:pPr>
    </w:p>
    <w:p w14:paraId="37520909" w14:textId="29FD989D" w:rsidR="002E02CB" w:rsidRDefault="002E02CB" w:rsidP="002E02CB">
      <w:pPr>
        <w:autoSpaceDE w:val="0"/>
        <w:autoSpaceDN w:val="0"/>
        <w:adjustRightInd w:val="0"/>
        <w:jc w:val="both"/>
      </w:pPr>
      <w:r>
        <w:t xml:space="preserve">Evidencija o obveznicima komunalne naknade za poslovni i proizvodni prostor sadrži: firmu, sjedište i adresu obveznika komunalne naknade, bruto izgrađenu površinu poslovnog i proizvodnog prostora izraženog u jedinici mjere (m2) odnosno stvarnu površinu građevinskog </w:t>
      </w:r>
      <w:r w:rsidR="00ED1303">
        <w:t xml:space="preserve">i drugog </w:t>
      </w:r>
      <w:r>
        <w:t>zemljišta za drugi prostor na kome se obavlja ili neposredno služi za obavljanje djelatnosti, izraženu u jedinici mjere (m2), pripadnost zoni, namjenu prostora uključujući vrstu djelatnosti, druge podatke od utjecaja nastanak obveze, visinu, oslobađanje ili prestanak obveze plaćanja komunalne naknade.</w:t>
      </w:r>
    </w:p>
    <w:p w14:paraId="61317AF4" w14:textId="77777777" w:rsidR="002E02CB" w:rsidRPr="00300C85" w:rsidRDefault="002E02CB" w:rsidP="002E02CB">
      <w:pPr>
        <w:autoSpaceDE w:val="0"/>
        <w:autoSpaceDN w:val="0"/>
        <w:adjustRightInd w:val="0"/>
        <w:jc w:val="both"/>
      </w:pPr>
    </w:p>
    <w:p w14:paraId="4246D6EE" w14:textId="117DBDD2" w:rsidR="002E02CB" w:rsidRPr="00300C85" w:rsidRDefault="002E02CB" w:rsidP="002E02CB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2</w:t>
      </w:r>
      <w:r w:rsidR="00ED1303">
        <w:rPr>
          <w:b/>
        </w:rPr>
        <w:t>6</w:t>
      </w:r>
      <w:r w:rsidRPr="00300C85">
        <w:rPr>
          <w:b/>
        </w:rPr>
        <w:t>.</w:t>
      </w:r>
    </w:p>
    <w:p w14:paraId="32B03EB4" w14:textId="77777777" w:rsidR="002E02CB" w:rsidRPr="00300C85" w:rsidRDefault="002E02CB" w:rsidP="002E02CB">
      <w:pPr>
        <w:autoSpaceDE w:val="0"/>
        <w:autoSpaceDN w:val="0"/>
        <w:adjustRightInd w:val="0"/>
        <w:jc w:val="center"/>
        <w:rPr>
          <w:b/>
        </w:rPr>
      </w:pPr>
    </w:p>
    <w:p w14:paraId="2E625BDB" w14:textId="77777777" w:rsidR="002E02CB" w:rsidRDefault="002E02CB" w:rsidP="002E02CB">
      <w:pPr>
        <w:autoSpaceDE w:val="0"/>
        <w:autoSpaceDN w:val="0"/>
        <w:adjustRightInd w:val="0"/>
        <w:jc w:val="both"/>
      </w:pPr>
      <w:r>
        <w:t>Evidencija o obveznicima komunalne naknade za podzemne i nadzemne instalacije sadrži: - firmu, sjedište i adresu obveznika komunalne naknade,</w:t>
      </w:r>
    </w:p>
    <w:p w14:paraId="0E6A9995" w14:textId="77777777" w:rsidR="002E02CB" w:rsidRDefault="002E02CB" w:rsidP="002E02CB">
      <w:pPr>
        <w:autoSpaceDE w:val="0"/>
        <w:autoSpaceDN w:val="0"/>
        <w:adjustRightInd w:val="0"/>
        <w:jc w:val="both"/>
      </w:pPr>
      <w:r>
        <w:t>- dužni metar (m1) dužine instalacije,</w:t>
      </w:r>
    </w:p>
    <w:p w14:paraId="2A92A55F" w14:textId="77777777" w:rsidR="002E02CB" w:rsidRPr="00300C85" w:rsidRDefault="002E02CB" w:rsidP="002E02CB">
      <w:pPr>
        <w:autoSpaceDE w:val="0"/>
        <w:autoSpaceDN w:val="0"/>
        <w:adjustRightInd w:val="0"/>
        <w:jc w:val="both"/>
      </w:pPr>
      <w:r>
        <w:t>- druge podatke od utjecaja nastanak obveze, visinu, oslobađanje ili prestanak obveze plaćanja komunalne naknade.</w:t>
      </w:r>
    </w:p>
    <w:p w14:paraId="56DF08D9" w14:textId="1E4FB88E" w:rsidR="002E02CB" w:rsidRPr="00300C85" w:rsidRDefault="002E02CB" w:rsidP="002E02CB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Članak</w:t>
      </w:r>
      <w:r>
        <w:rPr>
          <w:b/>
        </w:rPr>
        <w:t xml:space="preserve"> 2</w:t>
      </w:r>
      <w:r w:rsidR="00ED1303">
        <w:rPr>
          <w:b/>
        </w:rPr>
        <w:t>7</w:t>
      </w:r>
      <w:r w:rsidRPr="00300C85">
        <w:rPr>
          <w:b/>
        </w:rPr>
        <w:t>.</w:t>
      </w:r>
    </w:p>
    <w:p w14:paraId="456356C8" w14:textId="77777777" w:rsidR="002E02CB" w:rsidRPr="00300C85" w:rsidRDefault="002E02CB" w:rsidP="002E02CB">
      <w:pPr>
        <w:autoSpaceDE w:val="0"/>
        <w:autoSpaceDN w:val="0"/>
        <w:adjustRightInd w:val="0"/>
        <w:ind w:firstLine="708"/>
      </w:pPr>
    </w:p>
    <w:p w14:paraId="0F050A5B" w14:textId="77777777" w:rsidR="002E02CB" w:rsidRDefault="002E02CB" w:rsidP="002E02CB">
      <w:pPr>
        <w:autoSpaceDE w:val="0"/>
        <w:autoSpaceDN w:val="0"/>
        <w:adjustRightInd w:val="0"/>
        <w:jc w:val="both"/>
      </w:pPr>
      <w:r>
        <w:t>Evidencija o obveznicima komunalne naknade za korištenje zemljišta u prirodi (eksploataciju kamena, šljunka i dr.) sadrži:</w:t>
      </w:r>
    </w:p>
    <w:p w14:paraId="4F6AF46A" w14:textId="77777777" w:rsidR="002E02CB" w:rsidRDefault="002E02CB" w:rsidP="002E02CB">
      <w:pPr>
        <w:autoSpaceDE w:val="0"/>
        <w:autoSpaceDN w:val="0"/>
        <w:adjustRightInd w:val="0"/>
        <w:jc w:val="both"/>
      </w:pPr>
      <w:r>
        <w:t>- firmu, sjedište i adresu obveznika komunalne naknade,</w:t>
      </w:r>
    </w:p>
    <w:p w14:paraId="552F588E" w14:textId="77777777" w:rsidR="002E02CB" w:rsidRDefault="002E02CB" w:rsidP="002E02CB">
      <w:pPr>
        <w:autoSpaceDE w:val="0"/>
        <w:autoSpaceDN w:val="0"/>
        <w:adjustRightInd w:val="0"/>
        <w:jc w:val="both"/>
      </w:pPr>
      <w:r>
        <w:t>- metar (m2) korištene površine,</w:t>
      </w:r>
    </w:p>
    <w:p w14:paraId="04F4E321" w14:textId="523D6E85" w:rsidR="002E02CB" w:rsidRPr="0010139E" w:rsidRDefault="002E02CB" w:rsidP="002E02CB">
      <w:pPr>
        <w:autoSpaceDE w:val="0"/>
        <w:autoSpaceDN w:val="0"/>
        <w:adjustRightInd w:val="0"/>
        <w:jc w:val="both"/>
      </w:pPr>
      <w:r>
        <w:lastRenderedPageBreak/>
        <w:t>- druge podatke od utjecaja nastanak obveze, visinu, oslobađanje ili prestanak obveze plaćanja komunalne naknade.</w:t>
      </w:r>
    </w:p>
    <w:p w14:paraId="41BA1040" w14:textId="73C21FD5" w:rsidR="002E02CB" w:rsidRDefault="002E02CB" w:rsidP="002E02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2</w:t>
      </w:r>
      <w:r w:rsidR="00ED1303">
        <w:rPr>
          <w:b/>
        </w:rPr>
        <w:t>8</w:t>
      </w:r>
      <w:r>
        <w:rPr>
          <w:b/>
        </w:rPr>
        <w:t>.</w:t>
      </w:r>
    </w:p>
    <w:p w14:paraId="1A0E47FC" w14:textId="77777777" w:rsidR="002E02CB" w:rsidRDefault="002E02CB" w:rsidP="002E02CB">
      <w:pPr>
        <w:autoSpaceDE w:val="0"/>
        <w:autoSpaceDN w:val="0"/>
        <w:adjustRightInd w:val="0"/>
        <w:jc w:val="center"/>
        <w:rPr>
          <w:b/>
        </w:rPr>
      </w:pPr>
    </w:p>
    <w:p w14:paraId="30EC5521" w14:textId="77777777" w:rsidR="002E02CB" w:rsidRDefault="002E02CB" w:rsidP="002E02CB">
      <w:pPr>
        <w:autoSpaceDE w:val="0"/>
        <w:autoSpaceDN w:val="0"/>
        <w:adjustRightInd w:val="0"/>
      </w:pPr>
      <w:r>
        <w:t>Evidencija o obveznicima komunalne naknade ustrojava se i vodi na temelju podataka koji se prikupljaju po službenoj dužnosti iz:</w:t>
      </w:r>
    </w:p>
    <w:p w14:paraId="758AB0DF" w14:textId="77777777" w:rsidR="002E02CB" w:rsidRDefault="002E02CB" w:rsidP="002E02CB">
      <w:pPr>
        <w:autoSpaceDE w:val="0"/>
        <w:autoSpaceDN w:val="0"/>
        <w:adjustRightInd w:val="0"/>
      </w:pPr>
      <w:r>
        <w:t>- prijave obveznika komunalne naknade,</w:t>
      </w:r>
    </w:p>
    <w:p w14:paraId="64B04BB4" w14:textId="77777777" w:rsidR="002E02CB" w:rsidRDefault="002E02CB" w:rsidP="002E02CB">
      <w:pPr>
        <w:autoSpaceDE w:val="0"/>
        <w:autoSpaceDN w:val="0"/>
        <w:adjustRightInd w:val="0"/>
      </w:pPr>
      <w:r>
        <w:t>- neposrednog uvida i mjerenja na licu mjesta,</w:t>
      </w:r>
    </w:p>
    <w:p w14:paraId="5A55196C" w14:textId="77777777" w:rsidR="002E02CB" w:rsidRDefault="002E02CB" w:rsidP="002E02CB">
      <w:pPr>
        <w:autoSpaceDE w:val="0"/>
        <w:autoSpaceDN w:val="0"/>
        <w:adjustRightInd w:val="0"/>
      </w:pPr>
      <w:r>
        <w:t>- ugovora o zakupa poslovnog , proizvodnog ili drugog prostora,</w:t>
      </w:r>
    </w:p>
    <w:p w14:paraId="0DBD26B2" w14:textId="77777777" w:rsidR="002E02CB" w:rsidRDefault="002E02CB" w:rsidP="002E02CB">
      <w:pPr>
        <w:autoSpaceDE w:val="0"/>
        <w:autoSpaceDN w:val="0"/>
        <w:adjustRightInd w:val="0"/>
      </w:pPr>
      <w:r>
        <w:t>- odobrenje za građenje i odobrenja za uporabu izgrađenih objekata,</w:t>
      </w:r>
    </w:p>
    <w:p w14:paraId="2C8221B4" w14:textId="77777777" w:rsidR="002E02CB" w:rsidRDefault="002E02CB" w:rsidP="002E02CB">
      <w:pPr>
        <w:autoSpaceDE w:val="0"/>
        <w:autoSpaceDN w:val="0"/>
        <w:adjustRightInd w:val="0"/>
      </w:pPr>
      <w:r>
        <w:t>- odobrenje za rad i utvrđivanje minimalno tehničkih uvjeta i drugih uvjeta poslovnih i proizvodnih objekata i prostora,</w:t>
      </w:r>
    </w:p>
    <w:p w14:paraId="1753C239" w14:textId="77777777" w:rsidR="002E02CB" w:rsidRDefault="002E02CB" w:rsidP="002E02CB">
      <w:pPr>
        <w:autoSpaceDE w:val="0"/>
        <w:autoSpaceDN w:val="0"/>
        <w:adjustRightInd w:val="0"/>
      </w:pPr>
      <w:r>
        <w:t>- drugih izvora.</w:t>
      </w:r>
    </w:p>
    <w:p w14:paraId="5AB15F1B" w14:textId="77777777" w:rsidR="002E02CB" w:rsidRDefault="002E02CB" w:rsidP="002E02CB">
      <w:pPr>
        <w:autoSpaceDE w:val="0"/>
        <w:autoSpaceDN w:val="0"/>
        <w:adjustRightInd w:val="0"/>
      </w:pPr>
    </w:p>
    <w:p w14:paraId="3ED10524" w14:textId="438B607E" w:rsidR="002E02CB" w:rsidRPr="00AC79B0" w:rsidRDefault="002B0220" w:rsidP="002E02C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958C3">
        <w:rPr>
          <w:b/>
          <w:bCs/>
          <w:i/>
          <w:iCs/>
        </w:rPr>
        <w:t>X</w:t>
      </w:r>
      <w:r w:rsidR="00B958C3" w:rsidRPr="00B958C3">
        <w:rPr>
          <w:b/>
          <w:bCs/>
          <w:i/>
          <w:iCs/>
        </w:rPr>
        <w:t>I</w:t>
      </w:r>
      <w:r w:rsidR="002E02CB" w:rsidRPr="00B958C3">
        <w:rPr>
          <w:b/>
          <w:bCs/>
          <w:i/>
          <w:iCs/>
          <w:color w:val="FF0000"/>
        </w:rPr>
        <w:t xml:space="preserve"> </w:t>
      </w:r>
      <w:r w:rsidR="002E02CB" w:rsidRPr="00AC79B0">
        <w:rPr>
          <w:b/>
          <w:bCs/>
          <w:i/>
          <w:iCs/>
        </w:rPr>
        <w:t xml:space="preserve">- OSLOBAĐANJA OD OBAVEZE PLAĆANJA KOMUNALNE NAKNADE </w:t>
      </w:r>
    </w:p>
    <w:p w14:paraId="73BF1E9A" w14:textId="77777777" w:rsidR="002E02CB" w:rsidRPr="00AC79B0" w:rsidRDefault="002E02CB" w:rsidP="002E02CB">
      <w:pPr>
        <w:autoSpaceDE w:val="0"/>
        <w:autoSpaceDN w:val="0"/>
        <w:adjustRightInd w:val="0"/>
        <w:jc w:val="both"/>
        <w:rPr>
          <w:b/>
          <w:i/>
          <w:iCs/>
        </w:rPr>
      </w:pPr>
    </w:p>
    <w:p w14:paraId="0605E2B3" w14:textId="709BA5AE" w:rsidR="002E02CB" w:rsidRDefault="002E02CB" w:rsidP="002E02CB">
      <w:pPr>
        <w:tabs>
          <w:tab w:val="center" w:pos="4393"/>
          <w:tab w:val="left" w:pos="5551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300C85">
        <w:rPr>
          <w:b/>
        </w:rPr>
        <w:t>Član</w:t>
      </w:r>
      <w:r>
        <w:rPr>
          <w:b/>
        </w:rPr>
        <w:t>ak</w:t>
      </w:r>
      <w:r w:rsidRPr="00300C85">
        <w:rPr>
          <w:b/>
        </w:rPr>
        <w:t xml:space="preserve"> 2</w:t>
      </w:r>
      <w:r w:rsidR="00ED1303">
        <w:rPr>
          <w:b/>
        </w:rPr>
        <w:t>9</w:t>
      </w:r>
      <w:r>
        <w:rPr>
          <w:b/>
        </w:rPr>
        <w:t>.</w:t>
      </w:r>
    </w:p>
    <w:p w14:paraId="2AD69E1B" w14:textId="77777777" w:rsidR="002E02CB" w:rsidRDefault="002E02CB" w:rsidP="002E02CB">
      <w:pPr>
        <w:tabs>
          <w:tab w:val="center" w:pos="4393"/>
          <w:tab w:val="left" w:pos="5551"/>
        </w:tabs>
        <w:autoSpaceDE w:val="0"/>
        <w:autoSpaceDN w:val="0"/>
        <w:adjustRightInd w:val="0"/>
        <w:rPr>
          <w:b/>
        </w:rPr>
      </w:pPr>
    </w:p>
    <w:p w14:paraId="1F8D45F7" w14:textId="77777777" w:rsidR="00136610" w:rsidRDefault="002E02CB" w:rsidP="002E02CB">
      <w:pPr>
        <w:autoSpaceDE w:val="0"/>
        <w:autoSpaceDN w:val="0"/>
        <w:adjustRightInd w:val="0"/>
        <w:jc w:val="both"/>
      </w:pPr>
      <w:r>
        <w:t>Kontrolu naplate komunalne naknade kao i pokretanje postupka prisilne naplate vrši Služba za financijske poslove općine Prozor-Rama i Općinski komunalni inspektor.</w:t>
      </w:r>
    </w:p>
    <w:p w14:paraId="067C4AAD" w14:textId="104E1BCD" w:rsidR="002E02CB" w:rsidRPr="00AC79B0" w:rsidRDefault="002E02CB" w:rsidP="002E02CB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300C85">
        <w:tab/>
      </w:r>
      <w:r>
        <w:t xml:space="preserve"> </w:t>
      </w:r>
    </w:p>
    <w:p w14:paraId="468C1FA2" w14:textId="5718C4FF" w:rsidR="002E02CB" w:rsidRDefault="002E02CB" w:rsidP="00066078">
      <w:pPr>
        <w:autoSpaceDE w:val="0"/>
        <w:autoSpaceDN w:val="0"/>
        <w:adjustRightInd w:val="0"/>
        <w:jc w:val="center"/>
      </w:pPr>
      <w:r w:rsidRPr="00300C85">
        <w:rPr>
          <w:b/>
        </w:rPr>
        <w:t>Član</w:t>
      </w:r>
      <w:r>
        <w:rPr>
          <w:b/>
        </w:rPr>
        <w:t>ak</w:t>
      </w:r>
      <w:r w:rsidRPr="00300C85">
        <w:rPr>
          <w:b/>
        </w:rPr>
        <w:t xml:space="preserve"> </w:t>
      </w:r>
      <w:r w:rsidR="00ED1303">
        <w:rPr>
          <w:b/>
        </w:rPr>
        <w:t>30</w:t>
      </w:r>
      <w:r>
        <w:rPr>
          <w:b/>
        </w:rPr>
        <w:t>.</w:t>
      </w:r>
      <w:r w:rsidRPr="00300C85">
        <w:t xml:space="preserve"> </w:t>
      </w:r>
    </w:p>
    <w:p w14:paraId="08A65336" w14:textId="77777777" w:rsidR="002E02CB" w:rsidRDefault="002E02CB" w:rsidP="002E02CB">
      <w:pPr>
        <w:autoSpaceDE w:val="0"/>
        <w:autoSpaceDN w:val="0"/>
        <w:adjustRightInd w:val="0"/>
        <w:jc w:val="both"/>
      </w:pPr>
      <w:r>
        <w:t>Komunalna naknada se ne naplaćuje za:</w:t>
      </w:r>
    </w:p>
    <w:p w14:paraId="6FD2EB6C" w14:textId="77777777" w:rsidR="002E02CB" w:rsidRDefault="002E02CB" w:rsidP="002E02CB">
      <w:pPr>
        <w:autoSpaceDE w:val="0"/>
        <w:autoSpaceDN w:val="0"/>
        <w:adjustRightInd w:val="0"/>
        <w:jc w:val="both"/>
      </w:pPr>
    </w:p>
    <w:p w14:paraId="099E7FE7" w14:textId="364660E4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Objekte i uređaje koji služe za proizvodnju i pružanje komunalne usluge,</w:t>
      </w:r>
    </w:p>
    <w:p w14:paraId="209D8987" w14:textId="44FFD096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Zgrade i prostorije čiji su korisnici: udruge proistekle iz domovinskog rata,</w:t>
      </w:r>
    </w:p>
    <w:p w14:paraId="56B1B3E4" w14:textId="77777777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organizacije socijalne i zdravstvene zaštite, crvenog križa, savezi, društva i organizacije distrofičara, invalida slijepih i gluhih i drugih hendikepiranih osoba, te druga udruženja građana koja se bave humanitarnim radom,</w:t>
      </w:r>
    </w:p>
    <w:p w14:paraId="7A4F2657" w14:textId="24F1E874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Zgrade i prostorije koje služe kao muzeji,</w:t>
      </w:r>
    </w:p>
    <w:p w14:paraId="497EC2C1" w14:textId="6F6F7B6F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Zgrade i prostorije koje služe za obavljanje vjerskih obreda, profesionalnih vatrogasnih jedinica i dobrovoljnog vatrogasnog društva,</w:t>
      </w:r>
    </w:p>
    <w:p w14:paraId="1F02365D" w14:textId="22DF549A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Dječje ustanove (vrtići),</w:t>
      </w:r>
    </w:p>
    <w:p w14:paraId="32EC55DE" w14:textId="6CBD5469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Zgrade i prostorije koje koriste odgojno-obrazovne organizacije srednjeg i osnovnog obrazovanja,</w:t>
      </w:r>
    </w:p>
    <w:p w14:paraId="2FA6F573" w14:textId="365C3063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>Gradska knjižnica i druge javne ustanove iz oblasti kulture i športa,</w:t>
      </w:r>
    </w:p>
    <w:p w14:paraId="3323016A" w14:textId="09B923B4" w:rsidR="002E02CB" w:rsidRDefault="002E02CB" w:rsidP="00136610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Poljoprivredni objekti namijenjeni individualnim poljoprivrednim gospodarstvima. </w:t>
      </w:r>
    </w:p>
    <w:p w14:paraId="60FA01AB" w14:textId="77777777" w:rsidR="002E02CB" w:rsidRDefault="002E02CB" w:rsidP="002E02CB">
      <w:pPr>
        <w:autoSpaceDE w:val="0"/>
        <w:autoSpaceDN w:val="0"/>
        <w:adjustRightInd w:val="0"/>
        <w:jc w:val="both"/>
      </w:pPr>
    </w:p>
    <w:p w14:paraId="721EE5DE" w14:textId="77777777" w:rsidR="002E02CB" w:rsidRDefault="002E02CB" w:rsidP="002E02CB">
      <w:pPr>
        <w:autoSpaceDE w:val="0"/>
        <w:autoSpaceDN w:val="0"/>
        <w:adjustRightInd w:val="0"/>
        <w:jc w:val="both"/>
      </w:pPr>
      <w:r>
        <w:t xml:space="preserve">Iznimno iz stavka 1. ovog članka, komunalna naknada se plaća za prostorije koje vlasnici ili korisnici daju u zakup radi obavljanja druge djelatnosti. Komunalna naknada se ne plaća za poslovne prostore u stambeno-poslovnim objektima u kojima se ne obavlja djelatnost. </w:t>
      </w:r>
    </w:p>
    <w:p w14:paraId="7F9FCE59" w14:textId="77777777" w:rsidR="00066078" w:rsidRDefault="00066078" w:rsidP="002E02CB">
      <w:pPr>
        <w:autoSpaceDE w:val="0"/>
        <w:autoSpaceDN w:val="0"/>
        <w:adjustRightInd w:val="0"/>
        <w:jc w:val="both"/>
      </w:pPr>
    </w:p>
    <w:p w14:paraId="702B9BC1" w14:textId="1E9B6CC9" w:rsidR="00066078" w:rsidRDefault="002E02CB" w:rsidP="00066078">
      <w:pPr>
        <w:autoSpaceDE w:val="0"/>
        <w:autoSpaceDN w:val="0"/>
        <w:adjustRightInd w:val="0"/>
        <w:jc w:val="both"/>
      </w:pPr>
      <w:r>
        <w:t>Gospodarski subjekti u godini registracije oslobađaju se od plaćanja komunalne naknade.</w:t>
      </w:r>
    </w:p>
    <w:p w14:paraId="4BA91DEE" w14:textId="31EE152B" w:rsidR="00136610" w:rsidRDefault="00136610" w:rsidP="00066078">
      <w:pPr>
        <w:autoSpaceDE w:val="0"/>
        <w:autoSpaceDN w:val="0"/>
        <w:adjustRightInd w:val="0"/>
        <w:jc w:val="both"/>
      </w:pPr>
    </w:p>
    <w:p w14:paraId="15AEE711" w14:textId="71E345D9" w:rsidR="00136610" w:rsidRDefault="00136610" w:rsidP="00066078">
      <w:pPr>
        <w:autoSpaceDE w:val="0"/>
        <w:autoSpaceDN w:val="0"/>
        <w:adjustRightInd w:val="0"/>
        <w:jc w:val="both"/>
      </w:pPr>
    </w:p>
    <w:p w14:paraId="36FB8B65" w14:textId="6B1F7B61" w:rsidR="00136610" w:rsidRDefault="00136610" w:rsidP="00066078">
      <w:pPr>
        <w:autoSpaceDE w:val="0"/>
        <w:autoSpaceDN w:val="0"/>
        <w:adjustRightInd w:val="0"/>
        <w:jc w:val="both"/>
      </w:pPr>
    </w:p>
    <w:p w14:paraId="31CD2257" w14:textId="77777777" w:rsidR="00136610" w:rsidRDefault="00136610" w:rsidP="00066078">
      <w:pPr>
        <w:autoSpaceDE w:val="0"/>
        <w:autoSpaceDN w:val="0"/>
        <w:adjustRightInd w:val="0"/>
        <w:jc w:val="both"/>
      </w:pPr>
    </w:p>
    <w:p w14:paraId="78C46765" w14:textId="77777777" w:rsidR="00066078" w:rsidRDefault="00066078" w:rsidP="00066078">
      <w:pPr>
        <w:autoSpaceDE w:val="0"/>
        <w:autoSpaceDN w:val="0"/>
        <w:adjustRightInd w:val="0"/>
        <w:jc w:val="both"/>
      </w:pPr>
    </w:p>
    <w:p w14:paraId="330C9BDB" w14:textId="54032D74" w:rsidR="002E02CB" w:rsidRDefault="002E02CB" w:rsidP="00066078">
      <w:pPr>
        <w:jc w:val="center"/>
        <w:rPr>
          <w:b/>
          <w:bCs/>
        </w:rPr>
      </w:pPr>
      <w:r w:rsidRPr="00B13868">
        <w:rPr>
          <w:b/>
          <w:bCs/>
        </w:rPr>
        <w:lastRenderedPageBreak/>
        <w:t xml:space="preserve">Članak </w:t>
      </w:r>
      <w:r w:rsidR="00ED1303">
        <w:rPr>
          <w:b/>
          <w:bCs/>
        </w:rPr>
        <w:t>31</w:t>
      </w:r>
      <w:r>
        <w:rPr>
          <w:b/>
          <w:bCs/>
        </w:rPr>
        <w:t>.</w:t>
      </w:r>
    </w:p>
    <w:p w14:paraId="05C3F169" w14:textId="77777777" w:rsidR="002E02CB" w:rsidRPr="00B13868" w:rsidRDefault="002E02CB" w:rsidP="002E02CB">
      <w:pPr>
        <w:jc w:val="center"/>
        <w:rPr>
          <w:b/>
          <w:bCs/>
        </w:rPr>
      </w:pPr>
    </w:p>
    <w:p w14:paraId="4910FC3F" w14:textId="77777777" w:rsidR="002E02CB" w:rsidRDefault="002E02CB" w:rsidP="002E02CB">
      <w:pPr>
        <w:jc w:val="both"/>
      </w:pPr>
      <w:r>
        <w:t>Poduzetniku koji upošljava radnike u proizvodnom sektoru može se odobriti olakšica u vidu smanjenja ili ukidanja komunalne naknade za period od jedne do pet godina, u cijelosti ili djelomično.</w:t>
      </w:r>
    </w:p>
    <w:p w14:paraId="2BA9D215" w14:textId="77777777" w:rsidR="002E02CB" w:rsidRDefault="002E02CB" w:rsidP="002E02CB">
      <w:pPr>
        <w:jc w:val="both"/>
      </w:pPr>
      <w:r>
        <w:t>Iznimno, ova odredba može se primijeniti i na druge djelatnosti po projektima za koje se ocijeni da su od posebnog značaja za općinu Prozor-Rama.</w:t>
      </w:r>
    </w:p>
    <w:p w14:paraId="2CED3743" w14:textId="77777777" w:rsidR="002E02CB" w:rsidRDefault="002E02CB" w:rsidP="002E02CB">
      <w:pPr>
        <w:jc w:val="both"/>
      </w:pPr>
      <w:r>
        <w:t xml:space="preserve">Olakšice iz stavka 1. i 2. ovog članka odobravat će Općinski načelnik na prijedlog nadležne Općinske službe, uz redovito informiranje Općinskog vijeća. </w:t>
      </w:r>
    </w:p>
    <w:p w14:paraId="36B0AAC1" w14:textId="77777777" w:rsidR="00B958C3" w:rsidRDefault="00B958C3" w:rsidP="002E02CB">
      <w:pPr>
        <w:jc w:val="both"/>
      </w:pPr>
    </w:p>
    <w:p w14:paraId="15DCAC1A" w14:textId="77777777" w:rsidR="00136610" w:rsidRDefault="00136610" w:rsidP="002E02CB">
      <w:pPr>
        <w:jc w:val="both"/>
        <w:rPr>
          <w:b/>
          <w:bCs/>
          <w:i/>
          <w:iCs/>
        </w:rPr>
      </w:pPr>
    </w:p>
    <w:p w14:paraId="616606B7" w14:textId="277A31FE" w:rsidR="00B958C3" w:rsidRDefault="00B958C3" w:rsidP="002E02CB">
      <w:pPr>
        <w:jc w:val="both"/>
        <w:rPr>
          <w:b/>
          <w:bCs/>
          <w:i/>
          <w:iCs/>
        </w:rPr>
      </w:pPr>
      <w:r w:rsidRPr="00B958C3">
        <w:rPr>
          <w:b/>
          <w:bCs/>
          <w:i/>
          <w:iCs/>
        </w:rPr>
        <w:t>XII</w:t>
      </w:r>
      <w:r w:rsidR="0010139E">
        <w:rPr>
          <w:b/>
          <w:bCs/>
          <w:i/>
          <w:iCs/>
        </w:rPr>
        <w:t xml:space="preserve"> </w:t>
      </w:r>
      <w:r w:rsidRPr="00B958C3">
        <w:rPr>
          <w:b/>
          <w:bCs/>
          <w:i/>
          <w:iCs/>
        </w:rPr>
        <w:t>-</w:t>
      </w:r>
      <w:r w:rsidR="0010139E">
        <w:rPr>
          <w:b/>
          <w:bCs/>
          <w:i/>
          <w:iCs/>
        </w:rPr>
        <w:t xml:space="preserve"> </w:t>
      </w:r>
      <w:r w:rsidRPr="00B958C3">
        <w:rPr>
          <w:b/>
          <w:bCs/>
          <w:i/>
          <w:iCs/>
        </w:rPr>
        <w:t>IZVOR SREDSTAVA IZ KOJIH ĆE SE PODMIRITI IZNOS KOMUNLNE NAKNADE</w:t>
      </w:r>
    </w:p>
    <w:p w14:paraId="30CC44DA" w14:textId="77777777" w:rsidR="00136610" w:rsidRPr="00B958C3" w:rsidRDefault="00136610" w:rsidP="002E02CB">
      <w:pPr>
        <w:jc w:val="both"/>
        <w:rPr>
          <w:b/>
          <w:bCs/>
          <w:i/>
          <w:iCs/>
        </w:rPr>
      </w:pPr>
    </w:p>
    <w:p w14:paraId="2A873EB9" w14:textId="38DFC73D" w:rsidR="00ED1303" w:rsidRPr="00031FF6" w:rsidRDefault="00031FF6" w:rsidP="00031FF6">
      <w:pPr>
        <w:jc w:val="center"/>
        <w:rPr>
          <w:b/>
          <w:bCs/>
        </w:rPr>
      </w:pPr>
      <w:r w:rsidRPr="00031FF6">
        <w:rPr>
          <w:b/>
          <w:bCs/>
        </w:rPr>
        <w:t>Članak 32.</w:t>
      </w:r>
    </w:p>
    <w:p w14:paraId="09207BEC" w14:textId="77777777" w:rsidR="00031FF6" w:rsidRDefault="00031FF6" w:rsidP="00031FF6">
      <w:pPr>
        <w:jc w:val="center"/>
        <w:rPr>
          <w:b/>
          <w:bCs/>
        </w:rPr>
      </w:pPr>
    </w:p>
    <w:p w14:paraId="1157E55C" w14:textId="06E172F2" w:rsidR="00031FF6" w:rsidRPr="00031FF6" w:rsidRDefault="00031FF6" w:rsidP="00031FF6">
      <w:pPr>
        <w:jc w:val="both"/>
      </w:pPr>
      <w:r w:rsidRPr="00031FF6">
        <w:t>Sredstva za podmirenje komunalne naknade u slučaju potpunog ili djelomičnog oslobađanja od plaćanja komunalne naknade osiguravaju se u Proračunu općine Prozor-Rama.</w:t>
      </w:r>
    </w:p>
    <w:p w14:paraId="7B6DA31B" w14:textId="0BFD9D61" w:rsidR="00EA20AB" w:rsidRPr="00300C85" w:rsidRDefault="00031FF6" w:rsidP="00E64F98">
      <w:pPr>
        <w:autoSpaceDE w:val="0"/>
        <w:autoSpaceDN w:val="0"/>
        <w:adjustRightInd w:val="0"/>
        <w:jc w:val="both"/>
      </w:pPr>
      <w:r w:rsidRPr="00031FF6">
        <w:rPr>
          <w:i/>
          <w:color w:val="FF0000"/>
        </w:rPr>
        <w:t xml:space="preserve"> </w:t>
      </w:r>
    </w:p>
    <w:p w14:paraId="320EA352" w14:textId="4DC31838" w:rsidR="00E64F98" w:rsidRDefault="00031FF6" w:rsidP="00E64F9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X</w:t>
      </w:r>
      <w:r w:rsidR="00E64F98" w:rsidRPr="00D36B61">
        <w:rPr>
          <w:b/>
          <w:i/>
        </w:rPr>
        <w:t>I</w:t>
      </w:r>
      <w:r w:rsidR="00B958C3">
        <w:rPr>
          <w:b/>
          <w:i/>
        </w:rPr>
        <w:t>II</w:t>
      </w:r>
      <w:r w:rsidR="00E64F98" w:rsidRPr="00D36B61">
        <w:rPr>
          <w:b/>
          <w:i/>
        </w:rPr>
        <w:t xml:space="preserve"> </w:t>
      </w:r>
      <w:r w:rsidR="007D4745">
        <w:rPr>
          <w:b/>
          <w:i/>
        </w:rPr>
        <w:t xml:space="preserve">- </w:t>
      </w:r>
      <w:r w:rsidR="00E64F98" w:rsidRPr="00D36B61">
        <w:rPr>
          <w:b/>
          <w:i/>
        </w:rPr>
        <w:t>NA</w:t>
      </w:r>
      <w:r w:rsidR="00DA4E88">
        <w:rPr>
          <w:b/>
          <w:i/>
        </w:rPr>
        <w:t xml:space="preserve">MJENA SREDSTAVA OSTVARENIH NAPLATOM </w:t>
      </w:r>
      <w:r w:rsidR="00E64F98" w:rsidRPr="00D36B61">
        <w:rPr>
          <w:b/>
          <w:i/>
        </w:rPr>
        <w:t>K</w:t>
      </w:r>
      <w:r w:rsidR="00DA4E88">
        <w:rPr>
          <w:b/>
          <w:i/>
        </w:rPr>
        <w:t>OMUNALNE NAKNADE</w:t>
      </w:r>
    </w:p>
    <w:p w14:paraId="5084EDB7" w14:textId="77777777" w:rsidR="00136610" w:rsidRPr="00031FF6" w:rsidRDefault="00136610" w:rsidP="00E64F98">
      <w:pPr>
        <w:autoSpaceDE w:val="0"/>
        <w:autoSpaceDN w:val="0"/>
        <w:adjustRightInd w:val="0"/>
        <w:jc w:val="both"/>
        <w:rPr>
          <w:b/>
          <w:i/>
        </w:rPr>
      </w:pPr>
    </w:p>
    <w:p w14:paraId="769C4349" w14:textId="0CC86E92" w:rsidR="00E64F98" w:rsidRPr="00300C85" w:rsidRDefault="00E64F98" w:rsidP="00E64F98">
      <w:pPr>
        <w:autoSpaceDE w:val="0"/>
        <w:autoSpaceDN w:val="0"/>
        <w:adjustRightInd w:val="0"/>
        <w:jc w:val="center"/>
        <w:rPr>
          <w:b/>
        </w:rPr>
      </w:pPr>
      <w:r w:rsidRPr="00300C85">
        <w:rPr>
          <w:b/>
        </w:rPr>
        <w:t>Član</w:t>
      </w:r>
      <w:r w:rsidR="00215EE2" w:rsidRPr="00300C85">
        <w:rPr>
          <w:b/>
        </w:rPr>
        <w:t>ak</w:t>
      </w:r>
      <w:r w:rsidR="009137DB">
        <w:rPr>
          <w:b/>
        </w:rPr>
        <w:t xml:space="preserve"> </w:t>
      </w:r>
      <w:r w:rsidR="00031FF6">
        <w:rPr>
          <w:b/>
        </w:rPr>
        <w:t>33</w:t>
      </w:r>
      <w:r w:rsidRPr="00300C85">
        <w:rPr>
          <w:b/>
        </w:rPr>
        <w:t>.</w:t>
      </w:r>
    </w:p>
    <w:p w14:paraId="63CE3C71" w14:textId="77777777" w:rsidR="00E64F98" w:rsidRPr="00300C85" w:rsidRDefault="00E64F98" w:rsidP="00B21102">
      <w:pPr>
        <w:autoSpaceDE w:val="0"/>
        <w:autoSpaceDN w:val="0"/>
        <w:adjustRightInd w:val="0"/>
        <w:jc w:val="both"/>
      </w:pPr>
    </w:p>
    <w:p w14:paraId="3F69E1BD" w14:textId="05BD87C9" w:rsidR="00EA20AB" w:rsidRDefault="00EA20AB" w:rsidP="00EA20AB">
      <w:pPr>
        <w:jc w:val="both"/>
      </w:pPr>
      <w:r>
        <w:t>Sredstva koja se prikupe na ime komunalne naknade koristite se namjenski za financiranje obavljanja komunalnih djelatnosti</w:t>
      </w:r>
      <w:r w:rsidR="00D72123">
        <w:t xml:space="preserve"> zajedničke komunalne djelatnosti </w:t>
      </w:r>
      <w:r>
        <w:t xml:space="preserve"> i to:</w:t>
      </w:r>
    </w:p>
    <w:p w14:paraId="720E794D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a) održavanje čistoće na javnim površinama; </w:t>
      </w:r>
    </w:p>
    <w:p w14:paraId="3050865F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b) odvodnja atmosferskih i drugih voda s javnih površina; </w:t>
      </w:r>
    </w:p>
    <w:p w14:paraId="1C3FA6AF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c) održavanje javnih površina; </w:t>
      </w:r>
    </w:p>
    <w:p w14:paraId="50EA3594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d) održavanje javnih saobraćajnih površina u naselju; </w:t>
      </w:r>
    </w:p>
    <w:p w14:paraId="44165CD6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e) upravljanje objektima i uređajima javne rasvjete; </w:t>
      </w:r>
    </w:p>
    <w:p w14:paraId="28F45110" w14:textId="77777777" w:rsidR="00D72123" w:rsidRDefault="00D72123" w:rsidP="00D72123">
      <w:pPr>
        <w:autoSpaceDE w:val="0"/>
        <w:autoSpaceDN w:val="0"/>
        <w:adjustRightInd w:val="0"/>
        <w:jc w:val="both"/>
      </w:pPr>
      <w:r>
        <w:t>f) obavljanje usluga dekoriranja;</w:t>
      </w:r>
    </w:p>
    <w:p w14:paraId="3FD6AC0D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g) održavanje </w:t>
      </w:r>
      <w:proofErr w:type="spellStart"/>
      <w:r>
        <w:t>grobalja</w:t>
      </w:r>
      <w:proofErr w:type="spellEnd"/>
      <w:r>
        <w:t xml:space="preserve"> i spomen obilježja; </w:t>
      </w:r>
    </w:p>
    <w:p w14:paraId="29935560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h) obavljanje </w:t>
      </w:r>
      <w:proofErr w:type="spellStart"/>
      <w:r>
        <w:t>kafilerijskih</w:t>
      </w:r>
      <w:proofErr w:type="spellEnd"/>
      <w:r>
        <w:t xml:space="preserve"> usluga; </w:t>
      </w:r>
    </w:p>
    <w:p w14:paraId="143F17DF" w14:textId="77777777" w:rsidR="00D72123" w:rsidRDefault="00D72123" w:rsidP="00D72123">
      <w:pPr>
        <w:autoSpaceDE w:val="0"/>
        <w:autoSpaceDN w:val="0"/>
        <w:adjustRightInd w:val="0"/>
        <w:jc w:val="both"/>
      </w:pPr>
      <w:r>
        <w:t xml:space="preserve">i) održavanje javnih česmi i fontana, javnih kupatila i javnih nužnika; </w:t>
      </w:r>
    </w:p>
    <w:p w14:paraId="5383913D" w14:textId="77777777" w:rsidR="00D72123" w:rsidRDefault="00D72123" w:rsidP="00D72123">
      <w:pPr>
        <w:autoSpaceDE w:val="0"/>
        <w:autoSpaceDN w:val="0"/>
        <w:adjustRightInd w:val="0"/>
        <w:jc w:val="both"/>
      </w:pPr>
      <w:r>
        <w:t>j) zbrinjavanje komunalnog otpada nastalog u okviru djelatnosti zajedničke komunalne potrošnje;</w:t>
      </w:r>
    </w:p>
    <w:p w14:paraId="7967B915" w14:textId="3020B14D" w:rsidR="00D72123" w:rsidRDefault="00D72123" w:rsidP="00D72123">
      <w:pPr>
        <w:autoSpaceDE w:val="0"/>
        <w:autoSpaceDN w:val="0"/>
        <w:adjustRightInd w:val="0"/>
        <w:jc w:val="both"/>
      </w:pPr>
      <w:r>
        <w:t>k) čišćenje i razgrtanje snijega i leda s javnih gradskih površina, lokalnih puteva i posipanje abrazivnim materijalom ulica i lokalnih puteva</w:t>
      </w:r>
      <w:r w:rsidR="00223806">
        <w:t>,</w:t>
      </w:r>
    </w:p>
    <w:p w14:paraId="08FB9C50" w14:textId="6C946BEA" w:rsidR="00223806" w:rsidRPr="003D7C54" w:rsidRDefault="00223806" w:rsidP="00D72123">
      <w:pPr>
        <w:autoSpaceDE w:val="0"/>
        <w:autoSpaceDN w:val="0"/>
        <w:adjustRightInd w:val="0"/>
        <w:jc w:val="both"/>
      </w:pPr>
      <w:r>
        <w:t xml:space="preserve">l) </w:t>
      </w:r>
      <w:r w:rsidRPr="00F910EF">
        <w:t>saniranj</w:t>
      </w:r>
      <w:r>
        <w:t>e</w:t>
      </w:r>
      <w:r w:rsidRPr="00F910EF">
        <w:t xml:space="preserve"> divljih deponija </w:t>
      </w:r>
      <w:r>
        <w:t>otpada</w:t>
      </w:r>
      <w:r w:rsidRPr="00F910EF">
        <w:t xml:space="preserve"> na javnim površinama, a posebno na površinama koje služe za zaštitu okoliša i zaštitu voda (oko puteva, </w:t>
      </w:r>
      <w:proofErr w:type="spellStart"/>
      <w:r w:rsidRPr="00F910EF">
        <w:t>hiroakumulacija</w:t>
      </w:r>
      <w:proofErr w:type="spellEnd"/>
      <w:r w:rsidRPr="00F910EF">
        <w:t xml:space="preserve"> i sl.)</w:t>
      </w:r>
      <w:r>
        <w:t>.</w:t>
      </w:r>
    </w:p>
    <w:p w14:paraId="52D9DF88" w14:textId="645D35FD" w:rsidR="00DA4E88" w:rsidRDefault="00223806" w:rsidP="00EA20AB">
      <w:pPr>
        <w:jc w:val="both"/>
      </w:pPr>
      <w:r>
        <w:rPr>
          <w:color w:val="FF0000"/>
        </w:rPr>
        <w:t xml:space="preserve"> </w:t>
      </w:r>
    </w:p>
    <w:p w14:paraId="22F6CD22" w14:textId="77777777" w:rsidR="00136610" w:rsidRDefault="00136610" w:rsidP="00EA20AB">
      <w:pPr>
        <w:jc w:val="both"/>
        <w:rPr>
          <w:b/>
          <w:bCs/>
          <w:i/>
          <w:iCs/>
        </w:rPr>
      </w:pPr>
    </w:p>
    <w:p w14:paraId="0A165C54" w14:textId="16A0695D" w:rsidR="003D7C54" w:rsidRDefault="00031FF6" w:rsidP="00EA20A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X</w:t>
      </w:r>
      <w:r w:rsidR="00DA4E88" w:rsidRPr="00DA4E88">
        <w:rPr>
          <w:b/>
          <w:bCs/>
          <w:i/>
          <w:iCs/>
        </w:rPr>
        <w:t>I</w:t>
      </w:r>
      <w:r w:rsidR="00B958C3">
        <w:rPr>
          <w:b/>
          <w:bCs/>
          <w:i/>
          <w:iCs/>
        </w:rPr>
        <w:t>V</w:t>
      </w:r>
      <w:r w:rsidR="007D4745">
        <w:rPr>
          <w:b/>
          <w:bCs/>
          <w:i/>
          <w:iCs/>
        </w:rPr>
        <w:t xml:space="preserve"> </w:t>
      </w:r>
      <w:r w:rsidR="003D7C54">
        <w:rPr>
          <w:b/>
          <w:bCs/>
          <w:i/>
          <w:iCs/>
        </w:rPr>
        <w:t>–</w:t>
      </w:r>
      <w:r w:rsidR="00DA4E88" w:rsidRPr="00DA4E88">
        <w:rPr>
          <w:b/>
          <w:bCs/>
          <w:i/>
          <w:iCs/>
        </w:rPr>
        <w:t xml:space="preserve"> NADZOR</w:t>
      </w:r>
    </w:p>
    <w:p w14:paraId="559C294E" w14:textId="2025130A" w:rsidR="00DA4E88" w:rsidRPr="00DA4E88" w:rsidRDefault="00DA4E88" w:rsidP="00DA4E88">
      <w:pPr>
        <w:jc w:val="center"/>
        <w:rPr>
          <w:b/>
          <w:bCs/>
        </w:rPr>
      </w:pPr>
      <w:r w:rsidRPr="00DA4E88">
        <w:rPr>
          <w:b/>
          <w:bCs/>
        </w:rPr>
        <w:t xml:space="preserve">Članak </w:t>
      </w:r>
      <w:r w:rsidR="00031FF6">
        <w:rPr>
          <w:b/>
          <w:bCs/>
        </w:rPr>
        <w:t>34</w:t>
      </w:r>
      <w:r w:rsidRPr="00DA4E88">
        <w:rPr>
          <w:b/>
          <w:bCs/>
        </w:rPr>
        <w:t>.</w:t>
      </w:r>
    </w:p>
    <w:p w14:paraId="4B29EF69" w14:textId="77777777" w:rsidR="00DA4E88" w:rsidRDefault="00DA4E88" w:rsidP="00DA4E88">
      <w:pPr>
        <w:jc w:val="center"/>
      </w:pPr>
    </w:p>
    <w:p w14:paraId="7BB3ACFE" w14:textId="7A5E7CD3" w:rsidR="00DA4E88" w:rsidRDefault="00DA4E88" w:rsidP="00DA4E88">
      <w:pPr>
        <w:jc w:val="both"/>
      </w:pPr>
      <w:r>
        <w:t>Nadzor nad sprovođenjem ove Odluke vrši općinska  Služba nadležna za komunalne djelatnosti.</w:t>
      </w:r>
    </w:p>
    <w:p w14:paraId="4DE99687" w14:textId="71285B9A" w:rsidR="00356695" w:rsidRDefault="00356695" w:rsidP="00DA4E88">
      <w:pPr>
        <w:jc w:val="both"/>
        <w:rPr>
          <w:b/>
          <w:bCs/>
          <w:i/>
          <w:iCs/>
        </w:rPr>
      </w:pPr>
    </w:p>
    <w:p w14:paraId="344F2360" w14:textId="77777777" w:rsidR="00136610" w:rsidRPr="00DA4E88" w:rsidRDefault="00136610" w:rsidP="00DA4E88">
      <w:pPr>
        <w:jc w:val="both"/>
        <w:rPr>
          <w:b/>
          <w:bCs/>
          <w:i/>
          <w:iCs/>
        </w:rPr>
      </w:pPr>
    </w:p>
    <w:p w14:paraId="39B87181" w14:textId="544516B3" w:rsidR="007D4745" w:rsidRPr="00031FF6" w:rsidRDefault="00031FF6" w:rsidP="00031FF6">
      <w:pPr>
        <w:jc w:val="both"/>
      </w:pPr>
      <w:r>
        <w:rPr>
          <w:b/>
          <w:bCs/>
          <w:i/>
          <w:iCs/>
        </w:rPr>
        <w:lastRenderedPageBreak/>
        <w:t xml:space="preserve"> </w:t>
      </w:r>
      <w:r w:rsidR="007D4745">
        <w:rPr>
          <w:b/>
          <w:bCs/>
          <w:i/>
          <w:iCs/>
        </w:rPr>
        <w:t>X</w:t>
      </w:r>
      <w:r w:rsidR="00B958C3">
        <w:rPr>
          <w:b/>
          <w:bCs/>
          <w:i/>
          <w:iCs/>
        </w:rPr>
        <w:t>V</w:t>
      </w:r>
      <w:r w:rsidR="007D4745" w:rsidRPr="00AC79B0">
        <w:rPr>
          <w:b/>
          <w:bCs/>
          <w:i/>
          <w:iCs/>
        </w:rPr>
        <w:t xml:space="preserve"> - PRIJELAZNE I ZAVRŠNE ODREDBE</w:t>
      </w:r>
    </w:p>
    <w:p w14:paraId="73E723A6" w14:textId="20D21201" w:rsidR="007D4745" w:rsidRPr="00073FC1" w:rsidRDefault="007D4745" w:rsidP="007D4745">
      <w:pPr>
        <w:pStyle w:val="StandardWeb"/>
        <w:spacing w:after="0"/>
        <w:jc w:val="center"/>
        <w:rPr>
          <w:b/>
          <w:bCs/>
        </w:rPr>
      </w:pPr>
      <w:r w:rsidRPr="00073FC1">
        <w:rPr>
          <w:b/>
          <w:bCs/>
        </w:rPr>
        <w:t xml:space="preserve">Članak </w:t>
      </w:r>
      <w:r>
        <w:rPr>
          <w:b/>
          <w:bCs/>
        </w:rPr>
        <w:t>3</w:t>
      </w:r>
      <w:r w:rsidR="00031FF6">
        <w:rPr>
          <w:b/>
          <w:bCs/>
        </w:rPr>
        <w:t>5</w:t>
      </w:r>
      <w:r w:rsidRPr="00073FC1">
        <w:rPr>
          <w:b/>
          <w:bCs/>
        </w:rPr>
        <w:t>.</w:t>
      </w:r>
    </w:p>
    <w:p w14:paraId="054F8394" w14:textId="77777777" w:rsidR="007D4745" w:rsidRDefault="007D4745" w:rsidP="007D4745">
      <w:pPr>
        <w:pStyle w:val="StandardWeb"/>
        <w:spacing w:after="0"/>
        <w:jc w:val="both"/>
      </w:pPr>
      <w:r>
        <w:t>Služba za komunalne poslove najmanje jedan put godišnje, a po potrebi i češće podnosi izvješće o implementaciji ove Odluke Općinskom vijeću Prozor-Rama i Načelniku općine.</w:t>
      </w:r>
    </w:p>
    <w:p w14:paraId="35CB708F" w14:textId="171D3120" w:rsidR="00136610" w:rsidRDefault="007D4745" w:rsidP="00095A1D">
      <w:pPr>
        <w:pStyle w:val="StandardWeb"/>
        <w:spacing w:after="0"/>
      </w:pPr>
      <w:r>
        <w:t>U slučaju ne plaćanja komunalne naknade na način propisan ovom Odlukom, svoja potraživanja Općina će sukladno važećim propisima ostvarivati u postupku pred nadležnim Sudom.</w:t>
      </w:r>
    </w:p>
    <w:p w14:paraId="2ABE8A74" w14:textId="58A9E5F4" w:rsidR="00066078" w:rsidRPr="00095A1D" w:rsidRDefault="007D4745" w:rsidP="00136610">
      <w:pPr>
        <w:pStyle w:val="StandardWeb"/>
        <w:spacing w:after="0"/>
        <w:jc w:val="center"/>
        <w:rPr>
          <w:b/>
          <w:bCs/>
        </w:rPr>
      </w:pPr>
      <w:r w:rsidRPr="00073FC1">
        <w:rPr>
          <w:b/>
          <w:bCs/>
        </w:rPr>
        <w:t>Članak 3</w:t>
      </w:r>
      <w:r w:rsidR="00031FF6">
        <w:rPr>
          <w:b/>
          <w:bCs/>
        </w:rPr>
        <w:t>6</w:t>
      </w:r>
      <w:r w:rsidRPr="00073FC1">
        <w:rPr>
          <w:b/>
          <w:bCs/>
        </w:rPr>
        <w:t>.</w:t>
      </w:r>
    </w:p>
    <w:p w14:paraId="7DB0D5E1" w14:textId="500A844B" w:rsidR="007D4745" w:rsidRDefault="007D4745" w:rsidP="00095A1D">
      <w:pPr>
        <w:jc w:val="both"/>
      </w:pPr>
      <w:r w:rsidRPr="00095A1D">
        <w:t xml:space="preserve">Stupanjem  na snagu ove </w:t>
      </w:r>
      <w:r w:rsidR="00095A1D" w:rsidRPr="00095A1D">
        <w:t>O</w:t>
      </w:r>
      <w:r w:rsidRPr="00095A1D">
        <w:t>dluke prestaje  da važi  Odluka o komunalnoj naknadi</w:t>
      </w:r>
      <w:r w:rsidR="00031FF6" w:rsidRPr="00095A1D">
        <w:t>-</w:t>
      </w:r>
      <w:r w:rsidRPr="00095A1D">
        <w:t xml:space="preserve">  </w:t>
      </w:r>
      <w:r w:rsidR="00031FF6" w:rsidRPr="00095A1D">
        <w:t xml:space="preserve">Prečišćeni tekst </w:t>
      </w:r>
      <w:r w:rsidRPr="00095A1D">
        <w:t>(„Službeni glasnik općine Prozor-Rama”</w:t>
      </w:r>
      <w:r w:rsidR="00E2171A">
        <w:t xml:space="preserve"> </w:t>
      </w:r>
      <w:r w:rsidRPr="00095A1D">
        <w:t>broj</w:t>
      </w:r>
      <w:r w:rsidR="00E2171A">
        <w:t>:</w:t>
      </w:r>
      <w:r w:rsidRPr="00095A1D">
        <w:t>1/2019)</w:t>
      </w:r>
      <w:r w:rsidR="00B958C3" w:rsidRPr="00095A1D">
        <w:t xml:space="preserve"> </w:t>
      </w:r>
      <w:r w:rsidR="00095A1D" w:rsidRPr="00095A1D">
        <w:t xml:space="preserve">u kojem su sadržane </w:t>
      </w:r>
      <w:r w:rsidR="00B958C3" w:rsidRPr="00095A1D">
        <w:t xml:space="preserve"> Odluka</w:t>
      </w:r>
      <w:r w:rsidR="00095A1D" w:rsidRPr="00095A1D">
        <w:t xml:space="preserve"> o komunalnoj naknadi</w:t>
      </w:r>
      <w:r w:rsidR="00B958C3" w:rsidRPr="00095A1D">
        <w:t xml:space="preserve"> (Službeni glasnik općine Prozor-Rama”</w:t>
      </w:r>
      <w:r w:rsidR="003D7C54" w:rsidRPr="00095A1D">
        <w:t xml:space="preserve"> </w:t>
      </w:r>
      <w:r w:rsidR="00B958C3" w:rsidRPr="00095A1D">
        <w:t>broj: 5/</w:t>
      </w:r>
      <w:r w:rsidR="00095A1D" w:rsidRPr="00095A1D">
        <w:t>15</w:t>
      </w:r>
      <w:r w:rsidR="003D7C54" w:rsidRPr="00095A1D">
        <w:t>)</w:t>
      </w:r>
      <w:r w:rsidR="00095A1D" w:rsidRPr="00095A1D">
        <w:t xml:space="preserve"> </w:t>
      </w:r>
      <w:r w:rsidR="00E2171A">
        <w:t>,</w:t>
      </w:r>
      <w:r w:rsidR="00095A1D" w:rsidRPr="00095A1D">
        <w:t xml:space="preserve"> Odluk</w:t>
      </w:r>
      <w:r w:rsidR="00E2171A">
        <w:t>a</w:t>
      </w:r>
      <w:r w:rsidR="00095A1D" w:rsidRPr="00095A1D">
        <w:t xml:space="preserve"> o izmjeni i dopuni Odluke o komunalnoj naknadi (</w:t>
      </w:r>
      <w:r w:rsidR="00E2171A">
        <w:t>„</w:t>
      </w:r>
      <w:r w:rsidR="00095A1D" w:rsidRPr="00095A1D">
        <w:t>Službeni glasnik općine Prozor-Rama” broj: 5/17)</w:t>
      </w:r>
      <w:r w:rsidR="00E2171A">
        <w:t xml:space="preserve"> i </w:t>
      </w:r>
      <w:r w:rsidR="00E2171A" w:rsidRPr="00095A1D">
        <w:t>Odluk</w:t>
      </w:r>
      <w:r w:rsidR="00E2171A">
        <w:t>a</w:t>
      </w:r>
      <w:r w:rsidR="00E2171A" w:rsidRPr="00095A1D">
        <w:t xml:space="preserve"> o izmjeni i dopuni Odluke o komunalnoj naknadi (</w:t>
      </w:r>
      <w:r w:rsidR="00E2171A">
        <w:t>„</w:t>
      </w:r>
      <w:r w:rsidR="00E2171A" w:rsidRPr="00095A1D">
        <w:t xml:space="preserve">Službeni glasnik općine Prozor-Rama” broj: </w:t>
      </w:r>
      <w:r w:rsidR="00E2171A">
        <w:t>4/18</w:t>
      </w:r>
      <w:r w:rsidR="00E2171A" w:rsidRPr="00095A1D">
        <w:t>)</w:t>
      </w:r>
      <w:r w:rsidR="00E2171A">
        <w:t>.</w:t>
      </w:r>
    </w:p>
    <w:p w14:paraId="5A351623" w14:textId="77777777" w:rsidR="00095A1D" w:rsidRPr="00095A1D" w:rsidRDefault="00095A1D" w:rsidP="00095A1D">
      <w:pPr>
        <w:jc w:val="both"/>
      </w:pPr>
    </w:p>
    <w:p w14:paraId="3B477FC2" w14:textId="419F1CFF" w:rsidR="003D7C54" w:rsidRDefault="00C434B1" w:rsidP="00095A1D">
      <w:pPr>
        <w:jc w:val="both"/>
      </w:pPr>
      <w:r w:rsidRPr="00095A1D">
        <w:t>Rješenja kojima je utvrđena pojedinačna obveza plaćanja komunalne naknade po ranijim Odlukama ostaju na snazi</w:t>
      </w:r>
      <w:r w:rsidR="002639B1" w:rsidRPr="00095A1D">
        <w:t xml:space="preserve"> ukoliko</w:t>
      </w:r>
      <w:r w:rsidRPr="00095A1D">
        <w:t xml:space="preserve"> nisu u suprotnosti sa ovom Odlukom.</w:t>
      </w:r>
    </w:p>
    <w:p w14:paraId="74FDAAF6" w14:textId="77777777" w:rsidR="00095A1D" w:rsidRPr="00095A1D" w:rsidRDefault="00095A1D" w:rsidP="00095A1D">
      <w:pPr>
        <w:jc w:val="both"/>
      </w:pPr>
    </w:p>
    <w:p w14:paraId="213C766C" w14:textId="62446207" w:rsidR="002B0220" w:rsidRPr="007C1F77" w:rsidRDefault="002B0220" w:rsidP="007C1F77">
      <w:pPr>
        <w:jc w:val="both"/>
      </w:pPr>
      <w:r w:rsidRPr="007C1F77">
        <w:t>Postupci o utvrđivanju</w:t>
      </w:r>
      <w:r w:rsidR="002639B1" w:rsidRPr="007C1F77">
        <w:t xml:space="preserve"> obveze plaćanja </w:t>
      </w:r>
      <w:r w:rsidRPr="007C1F77">
        <w:t xml:space="preserve"> komunalne naknade započeti na osnovu propisa koji su bili na snazi do dana početka primjene ove odluke, </w:t>
      </w:r>
      <w:r w:rsidR="00E2171A">
        <w:t xml:space="preserve">a </w:t>
      </w:r>
      <w:r w:rsidR="002639B1" w:rsidRPr="007C1F77">
        <w:t xml:space="preserve">u kojima su </w:t>
      </w:r>
      <w:r w:rsidRPr="007C1F77">
        <w:t>donese</w:t>
      </w:r>
      <w:r w:rsidR="002639B1" w:rsidRPr="007C1F77">
        <w:t>na</w:t>
      </w:r>
      <w:r w:rsidR="007C1F77" w:rsidRPr="007C1F77">
        <w:t xml:space="preserve"> rješenja</w:t>
      </w:r>
      <w:r w:rsidR="00E2171A">
        <w:t xml:space="preserve"> koj</w:t>
      </w:r>
      <w:r w:rsidR="007C1F77" w:rsidRPr="007C1F77">
        <w:t>a nisu postala pravomoćna,</w:t>
      </w:r>
      <w:r w:rsidRPr="007C1F77">
        <w:t xml:space="preserve">  primjenjivati će se odredbe ove odluke</w:t>
      </w:r>
      <w:r w:rsidR="00E2171A">
        <w:t>.</w:t>
      </w:r>
    </w:p>
    <w:p w14:paraId="2152B00B" w14:textId="08E7B0D7" w:rsidR="00066078" w:rsidRDefault="007D4745" w:rsidP="00136610">
      <w:pPr>
        <w:pStyle w:val="StandardWeb"/>
        <w:spacing w:after="0"/>
        <w:jc w:val="center"/>
        <w:rPr>
          <w:b/>
          <w:bCs/>
        </w:rPr>
      </w:pPr>
      <w:r w:rsidRPr="00073FC1">
        <w:rPr>
          <w:b/>
          <w:bCs/>
        </w:rPr>
        <w:t>Članak 3</w:t>
      </w:r>
      <w:r w:rsidR="00031FF6">
        <w:rPr>
          <w:b/>
          <w:bCs/>
        </w:rPr>
        <w:t>7</w:t>
      </w:r>
      <w:r w:rsidRPr="00073FC1">
        <w:rPr>
          <w:b/>
          <w:bCs/>
        </w:rPr>
        <w:t>.</w:t>
      </w:r>
    </w:p>
    <w:p w14:paraId="17DB75F3" w14:textId="6FC150F0" w:rsidR="003D7C54" w:rsidRPr="007C1F77" w:rsidRDefault="003D7C54" w:rsidP="007C1F77">
      <w:pPr>
        <w:jc w:val="both"/>
      </w:pPr>
      <w:r w:rsidRPr="007C1F77">
        <w:t>Svi propisi i akti doneseni na temelju ranijih Odluka (</w:t>
      </w:r>
      <w:r w:rsidR="00E2171A">
        <w:t>„</w:t>
      </w:r>
      <w:r w:rsidRPr="007C1F77">
        <w:t>Službeni glasnik općine Prozor-Rama” broj: 5/15, 5/17,4/18 i 1/19) primjenjivati će se ukoliko nisu u suprotnosti sa odredbama ove Odluke.</w:t>
      </w:r>
    </w:p>
    <w:p w14:paraId="16DA7375" w14:textId="75BFBFCE" w:rsidR="00066078" w:rsidRPr="003D7C54" w:rsidRDefault="003D7C54" w:rsidP="00136610">
      <w:pPr>
        <w:pStyle w:val="StandardWeb"/>
        <w:spacing w:after="0"/>
        <w:jc w:val="center"/>
        <w:rPr>
          <w:b/>
          <w:bCs/>
        </w:rPr>
      </w:pPr>
      <w:r w:rsidRPr="003D7C54">
        <w:rPr>
          <w:b/>
          <w:bCs/>
        </w:rPr>
        <w:t>Članak 38.</w:t>
      </w:r>
    </w:p>
    <w:p w14:paraId="63017CAF" w14:textId="3443F024" w:rsidR="007D4745" w:rsidRDefault="007D4745" w:rsidP="007C1F77">
      <w:pPr>
        <w:jc w:val="both"/>
      </w:pPr>
      <w:r w:rsidRPr="007C1F77">
        <w:t>Ova Odluka stupa na snagu danom  objav</w:t>
      </w:r>
      <w:r w:rsidR="007C1F77" w:rsidRPr="007C1F77">
        <w:t>e</w:t>
      </w:r>
      <w:r w:rsidRPr="007C1F77">
        <w:t xml:space="preserve">  u „Službenom glasniku općine Prozor-Rama”.</w:t>
      </w:r>
    </w:p>
    <w:p w14:paraId="2D607404" w14:textId="684F763F" w:rsidR="00136610" w:rsidRDefault="00136610" w:rsidP="007C1F77">
      <w:pPr>
        <w:jc w:val="both"/>
      </w:pPr>
    </w:p>
    <w:p w14:paraId="4B7842F3" w14:textId="77777777" w:rsidR="00136610" w:rsidRPr="008A11E4" w:rsidRDefault="00136610" w:rsidP="007C1F77">
      <w:pPr>
        <w:jc w:val="both"/>
        <w:rPr>
          <w:color w:val="FF0000"/>
        </w:rPr>
      </w:pPr>
    </w:p>
    <w:p w14:paraId="774D3EB1" w14:textId="77777777" w:rsidR="007D4745" w:rsidRPr="00755879" w:rsidRDefault="007D4745" w:rsidP="007D4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997E3F" w14:textId="1238C832" w:rsidR="00025391" w:rsidRDefault="007D4745" w:rsidP="007D4745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253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86736">
        <w:rPr>
          <w:rFonts w:ascii="Times New Roman" w:hAnsi="Times New Roman" w:cs="Times New Roman"/>
          <w:b/>
          <w:sz w:val="24"/>
          <w:szCs w:val="24"/>
        </w:rPr>
        <w:t xml:space="preserve"> PREDSJEDNIK </w:t>
      </w:r>
    </w:p>
    <w:p w14:paraId="696AFD5E" w14:textId="00DD4B2C" w:rsidR="007D4745" w:rsidRDefault="007D4745" w:rsidP="00025391">
      <w:pPr>
        <w:pStyle w:val="HTMLunaprijedoblikovan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736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14:paraId="154A5440" w14:textId="6D7B74FD" w:rsidR="00025391" w:rsidRDefault="00136610" w:rsidP="00025391">
      <w:pPr>
        <w:pStyle w:val="HTMLunaprijedoblikovan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proofErr w:type="spellStart"/>
      <w:r w:rsidR="00025391" w:rsidRPr="00786736">
        <w:rPr>
          <w:rFonts w:ascii="Times New Roman" w:hAnsi="Times New Roman" w:cs="Times New Roman"/>
        </w:rPr>
        <w:t>Ibro</w:t>
      </w:r>
      <w:proofErr w:type="spellEnd"/>
      <w:r w:rsidR="00025391" w:rsidRPr="00786736">
        <w:rPr>
          <w:rFonts w:ascii="Times New Roman" w:hAnsi="Times New Roman" w:cs="Times New Roman"/>
        </w:rPr>
        <w:t xml:space="preserve"> </w:t>
      </w:r>
      <w:proofErr w:type="spellStart"/>
      <w:r w:rsidR="00025391" w:rsidRPr="00786736">
        <w:rPr>
          <w:rFonts w:ascii="Times New Roman" w:hAnsi="Times New Roman" w:cs="Times New Roman"/>
        </w:rPr>
        <w:t>Plecić</w:t>
      </w:r>
      <w:proofErr w:type="spellEnd"/>
    </w:p>
    <w:p w14:paraId="035B95BB" w14:textId="77777777" w:rsidR="00025391" w:rsidRPr="00786736" w:rsidRDefault="00025391" w:rsidP="007D4745">
      <w:pPr>
        <w:pStyle w:val="HTMLunaprijedoblikovan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F2E8E" w14:textId="1889A42D" w:rsidR="00025391" w:rsidRPr="00786736" w:rsidRDefault="007D4745" w:rsidP="007D4745">
      <w:pPr>
        <w:pStyle w:val="Default"/>
        <w:rPr>
          <w:rFonts w:ascii="Times New Roman" w:hAnsi="Times New Roman" w:cs="Times New Roman"/>
          <w:color w:val="auto"/>
        </w:rPr>
      </w:pPr>
      <w:r w:rsidRPr="00786736">
        <w:rPr>
          <w:rFonts w:ascii="Times New Roman" w:hAnsi="Times New Roman" w:cs="Times New Roman"/>
          <w:color w:val="auto"/>
        </w:rPr>
        <w:t>Bosna i Hercegovina</w:t>
      </w:r>
    </w:p>
    <w:p w14:paraId="78CEED1D" w14:textId="4410A9C1" w:rsidR="007D4745" w:rsidRPr="00786736" w:rsidRDefault="007D4745" w:rsidP="007D4745">
      <w:pPr>
        <w:pStyle w:val="Default"/>
        <w:rPr>
          <w:rFonts w:ascii="Times New Roman" w:hAnsi="Times New Roman" w:cs="Times New Roman"/>
          <w:color w:val="auto"/>
        </w:rPr>
      </w:pPr>
      <w:r w:rsidRPr="00786736">
        <w:rPr>
          <w:rFonts w:ascii="Times New Roman" w:hAnsi="Times New Roman" w:cs="Times New Roman"/>
          <w:color w:val="auto"/>
        </w:rPr>
        <w:t xml:space="preserve">Federacija Bosne i Hercegovine                                                  </w:t>
      </w:r>
    </w:p>
    <w:p w14:paraId="356B630D" w14:textId="77777777" w:rsidR="007D4745" w:rsidRPr="00786736" w:rsidRDefault="007D4745" w:rsidP="007D4745">
      <w:pPr>
        <w:pStyle w:val="Default"/>
        <w:rPr>
          <w:rFonts w:ascii="Times New Roman" w:hAnsi="Times New Roman" w:cs="Times New Roman"/>
          <w:color w:val="auto"/>
        </w:rPr>
      </w:pPr>
      <w:r w:rsidRPr="00786736">
        <w:rPr>
          <w:rFonts w:ascii="Times New Roman" w:hAnsi="Times New Roman" w:cs="Times New Roman"/>
          <w:color w:val="auto"/>
        </w:rPr>
        <w:t xml:space="preserve">Hercegovačko-Neretvanska županija </w:t>
      </w:r>
    </w:p>
    <w:p w14:paraId="73C3CAC1" w14:textId="77777777" w:rsidR="007D4745" w:rsidRPr="00786736" w:rsidRDefault="007D4745" w:rsidP="007D4745">
      <w:pPr>
        <w:pStyle w:val="Default"/>
        <w:rPr>
          <w:rFonts w:ascii="Times New Roman" w:hAnsi="Times New Roman" w:cs="Times New Roman"/>
          <w:color w:val="auto"/>
        </w:rPr>
      </w:pPr>
      <w:r w:rsidRPr="00786736">
        <w:rPr>
          <w:rFonts w:ascii="Times New Roman" w:hAnsi="Times New Roman" w:cs="Times New Roman"/>
          <w:b/>
          <w:bCs/>
          <w:color w:val="auto"/>
        </w:rPr>
        <w:t xml:space="preserve">OPĆINA PROZOR - RAMA </w:t>
      </w:r>
    </w:p>
    <w:p w14:paraId="3696CC7A" w14:textId="77777777" w:rsidR="00025391" w:rsidRDefault="007D4745" w:rsidP="007D474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86736">
        <w:rPr>
          <w:rFonts w:ascii="Times New Roman" w:hAnsi="Times New Roman" w:cs="Times New Roman"/>
          <w:b/>
          <w:bCs/>
          <w:color w:val="auto"/>
        </w:rPr>
        <w:t>OPĆINSKO VIJEĆE</w:t>
      </w:r>
    </w:p>
    <w:p w14:paraId="4F9DC0EA" w14:textId="77777777" w:rsidR="00025391" w:rsidRDefault="00025391" w:rsidP="007D4745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Broj:____________/24</w:t>
      </w:r>
    </w:p>
    <w:p w14:paraId="39463092" w14:textId="1F3BDAF4" w:rsidR="007D4745" w:rsidRDefault="00025391" w:rsidP="007D4745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Datum:__________/24</w:t>
      </w:r>
      <w:r w:rsidR="007D4745" w:rsidRPr="0078673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347179D" w14:textId="77777777" w:rsidR="00066078" w:rsidRDefault="00066078" w:rsidP="007D474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00DF405" w14:textId="77777777" w:rsidR="00136610" w:rsidRPr="00786736" w:rsidRDefault="00136610" w:rsidP="007D4745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2A0485E" w14:textId="77777777" w:rsidR="008A2D75" w:rsidRPr="00066078" w:rsidRDefault="008A2D75" w:rsidP="008A2D75">
      <w:pPr>
        <w:pStyle w:val="StandardWeb"/>
        <w:spacing w:after="0"/>
        <w:jc w:val="center"/>
        <w:rPr>
          <w:b/>
          <w:i/>
          <w:iCs/>
        </w:rPr>
      </w:pPr>
      <w:r w:rsidRPr="00066078">
        <w:rPr>
          <w:rFonts w:ascii="Arial" w:hAnsi="Arial" w:cs="Arial"/>
          <w:b/>
          <w:i/>
          <w:iCs/>
          <w:color w:val="000000"/>
          <w:sz w:val="27"/>
          <w:szCs w:val="27"/>
        </w:rPr>
        <w:lastRenderedPageBreak/>
        <w:t>OBRAZLOŽENJE</w:t>
      </w:r>
    </w:p>
    <w:p w14:paraId="0A053E94" w14:textId="77777777" w:rsidR="008A2D75" w:rsidRDefault="008A2D75" w:rsidP="008A2D75">
      <w:pPr>
        <w:pStyle w:val="StandardWeb"/>
        <w:spacing w:after="0"/>
        <w:jc w:val="both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I.   PRAVNI TEMELJ</w:t>
      </w:r>
    </w:p>
    <w:p w14:paraId="063E7422" w14:textId="5DEA04C1" w:rsidR="008A2D75" w:rsidRPr="00066078" w:rsidRDefault="008A2D75" w:rsidP="008A2D75">
      <w:pPr>
        <w:pStyle w:val="StandardWeb"/>
        <w:spacing w:after="0"/>
        <w:jc w:val="both"/>
        <w:rPr>
          <w:bCs/>
          <w:sz w:val="22"/>
          <w:szCs w:val="22"/>
        </w:rPr>
      </w:pPr>
      <w:r w:rsidRPr="00066078">
        <w:rPr>
          <w:bCs/>
          <w:color w:val="000000"/>
          <w:sz w:val="22"/>
          <w:szCs w:val="22"/>
        </w:rPr>
        <w:t>Pravni temelj za donošenje Odluke o komunalnoj naknadi   je Zakon o komunalnoj djelatnosti HNŽ („Narodne  novine HNŽ” broj:4/16)</w:t>
      </w:r>
    </w:p>
    <w:p w14:paraId="24F9F0F4" w14:textId="77777777" w:rsidR="008A2D75" w:rsidRPr="00066078" w:rsidRDefault="008A2D75" w:rsidP="008A2D75">
      <w:pPr>
        <w:pStyle w:val="StandardWeb"/>
        <w:spacing w:after="0"/>
        <w:jc w:val="both"/>
        <w:rPr>
          <w:b/>
          <w:bCs/>
          <w:i/>
          <w:iCs/>
          <w:color w:val="000000"/>
          <w:sz w:val="22"/>
          <w:szCs w:val="22"/>
        </w:rPr>
      </w:pPr>
      <w:r w:rsidRPr="00066078">
        <w:rPr>
          <w:b/>
          <w:bCs/>
          <w:i/>
          <w:iCs/>
          <w:color w:val="000000"/>
          <w:sz w:val="22"/>
          <w:szCs w:val="22"/>
        </w:rPr>
        <w:t>II.   RAZLOZI ZA DONOŠENJE I UPUĆIVANJA NACRTA</w:t>
      </w:r>
    </w:p>
    <w:p w14:paraId="239D87C0" w14:textId="2FFCFB68" w:rsidR="008A2D75" w:rsidRDefault="008A2D75" w:rsidP="008A2D75">
      <w:pPr>
        <w:pStyle w:val="StandardWeb"/>
        <w:spacing w:after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Odluku o komunalnoj naknadi Prečišćeni tekst  („Službeni glasnik općine Prozor-Rama“ broj:1/19) donijelo je Općinsko vijeć</w:t>
      </w:r>
      <w:r w:rsidR="00E2171A">
        <w:rPr>
          <w:bCs/>
          <w:iCs/>
          <w:color w:val="000000"/>
          <w:sz w:val="22"/>
          <w:szCs w:val="22"/>
        </w:rPr>
        <w:t>e</w:t>
      </w:r>
      <w:r>
        <w:rPr>
          <w:bCs/>
          <w:iCs/>
          <w:color w:val="000000"/>
          <w:sz w:val="22"/>
          <w:szCs w:val="22"/>
        </w:rPr>
        <w:t xml:space="preserve"> općine Prozor-Rama, ali  kroz njenu primjenu ukazala se potreba za donošenjem nove odluke . Obzirom  da se novom odlukom predviđa  efikasnije i funkcionalnije rješavanje obveza po komunalnoj naknadi</w:t>
      </w:r>
      <w:r w:rsidR="00E2171A">
        <w:rPr>
          <w:bCs/>
          <w:iCs/>
          <w:color w:val="000000"/>
          <w:sz w:val="22"/>
          <w:szCs w:val="22"/>
        </w:rPr>
        <w:t xml:space="preserve"> zajedničke komunalne potrošnje,</w:t>
      </w:r>
      <w:r>
        <w:rPr>
          <w:bCs/>
          <w:iCs/>
          <w:color w:val="000000"/>
          <w:sz w:val="22"/>
          <w:szCs w:val="22"/>
        </w:rPr>
        <w:t xml:space="preserve">  predlaže se donošenje novog teksta Odluke u cijelosti i to u formi  prijedloga.</w:t>
      </w:r>
    </w:p>
    <w:p w14:paraId="6D6D92AF" w14:textId="77777777" w:rsidR="008A2D75" w:rsidRPr="00066078" w:rsidRDefault="008A2D75" w:rsidP="008A2D75">
      <w:pPr>
        <w:pStyle w:val="StandardWeb"/>
        <w:spacing w:after="0"/>
        <w:jc w:val="both"/>
        <w:rPr>
          <w:b/>
          <w:bCs/>
          <w:i/>
          <w:color w:val="000000"/>
          <w:sz w:val="22"/>
          <w:szCs w:val="22"/>
        </w:rPr>
      </w:pPr>
      <w:r w:rsidRPr="00066078">
        <w:rPr>
          <w:b/>
          <w:bCs/>
          <w:i/>
          <w:color w:val="000000"/>
          <w:sz w:val="22"/>
          <w:szCs w:val="22"/>
        </w:rPr>
        <w:t>III.   OSNOVNA PITANJA KOJA SE UREĐUJU ODLUKOM</w:t>
      </w:r>
    </w:p>
    <w:p w14:paraId="1FA13DC9" w14:textId="77777777" w:rsidR="008A2D75" w:rsidRPr="00066078" w:rsidRDefault="008A2D75" w:rsidP="008A2D75">
      <w:pPr>
        <w:pStyle w:val="StandardWeb"/>
        <w:spacing w:after="0"/>
        <w:jc w:val="both"/>
        <w:rPr>
          <w:b/>
          <w:bCs/>
          <w:i/>
          <w:color w:val="000000"/>
          <w:sz w:val="22"/>
          <w:szCs w:val="22"/>
        </w:rPr>
      </w:pPr>
    </w:p>
    <w:p w14:paraId="07CC0564" w14:textId="0A2904EC" w:rsidR="008A2D75" w:rsidRDefault="008A2D75" w:rsidP="008A2D75">
      <w:pPr>
        <w:autoSpaceDE w:val="0"/>
        <w:autoSpaceDN w:val="0"/>
        <w:adjustRightInd w:val="0"/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 xml:space="preserve">Ovom Odlukom definira se </w:t>
      </w:r>
      <w:r>
        <w:t>obaveza plaćanja komunalne naknade, način korištenja sredstava ostvarenih od komunalne naknade, obveznici  plaćanja, način utvrđivanja visine, način naplate  i  oslobađanja od obaveze plaćanja komunalne naknade</w:t>
      </w:r>
      <w:r>
        <w:rPr>
          <w:bCs/>
          <w:iCs/>
          <w:color w:val="000000"/>
          <w:lang w:eastAsia="hr-HR"/>
        </w:rPr>
        <w:t xml:space="preserve"> i kaznene odredbe.</w:t>
      </w:r>
    </w:p>
    <w:p w14:paraId="38F777BD" w14:textId="75A28C3F" w:rsidR="008A2D75" w:rsidRDefault="008A2D75" w:rsidP="008A2D75">
      <w:pPr>
        <w:jc w:val="both"/>
        <w:rPr>
          <w:lang w:val="hr-HR"/>
        </w:rPr>
      </w:pPr>
      <w:r>
        <w:rPr>
          <w:lang w:val="hr-HR"/>
        </w:rPr>
        <w:t>Obveznik  plaćanja komunalne naknade su vlasnici poslovnog prostora</w:t>
      </w:r>
      <w:r w:rsidR="007C1F77">
        <w:rPr>
          <w:lang w:val="hr-HR"/>
        </w:rPr>
        <w:t>,</w:t>
      </w:r>
      <w:r>
        <w:rPr>
          <w:lang w:val="hr-HR"/>
        </w:rPr>
        <w:t xml:space="preserve"> građevinskog zemljišta</w:t>
      </w:r>
      <w:r w:rsidR="007C1F77">
        <w:rPr>
          <w:lang w:val="hr-HR"/>
        </w:rPr>
        <w:t xml:space="preserve"> i ostalog zemljišta</w:t>
      </w:r>
      <w:r>
        <w:rPr>
          <w:lang w:val="hr-HR"/>
        </w:rPr>
        <w:t>, odnosno  korisnik kada je tu obvezu  vlasnik ugovorom prenio na korisnika.</w:t>
      </w:r>
    </w:p>
    <w:p w14:paraId="08B96029" w14:textId="77777777" w:rsidR="008A2D75" w:rsidRDefault="008A2D75" w:rsidP="008A2D75">
      <w:pPr>
        <w:jc w:val="both"/>
        <w:rPr>
          <w:lang w:val="hr-HR"/>
        </w:rPr>
      </w:pPr>
      <w:r>
        <w:rPr>
          <w:lang w:val="hr-HR"/>
        </w:rPr>
        <w:t>Obveznik naknade utvrđuje se na temelju podataka iz urbanističke  i građevinske dokumentacije, katastra nekretnina ili očevidom na licu mjesta.</w:t>
      </w:r>
    </w:p>
    <w:p w14:paraId="4AAAB7D8" w14:textId="607E576E" w:rsidR="008A2D75" w:rsidRDefault="008A2D75" w:rsidP="008A2D75">
      <w:pPr>
        <w:autoSpaceDE w:val="0"/>
        <w:autoSpaceDN w:val="0"/>
        <w:adjustRightInd w:val="0"/>
        <w:jc w:val="both"/>
      </w:pPr>
      <w:r>
        <w:t>Rješenje o komunalnoj naknadi za svakog obveznika  donosi Služba za prostorno uređenje</w:t>
      </w:r>
      <w:r w:rsidR="00066078">
        <w:t xml:space="preserve"> i komunalne djelatnosti</w:t>
      </w:r>
      <w:r>
        <w:t xml:space="preserve"> općine Prozor-Rama. </w:t>
      </w:r>
      <w:r>
        <w:rPr>
          <w:b/>
        </w:rPr>
        <w:t xml:space="preserve"> </w:t>
      </w:r>
    </w:p>
    <w:p w14:paraId="125BC718" w14:textId="2FC8970F" w:rsidR="008A2D75" w:rsidRDefault="008A2D75" w:rsidP="008A2D75">
      <w:pPr>
        <w:autoSpaceDE w:val="0"/>
        <w:autoSpaceDN w:val="0"/>
        <w:adjustRightInd w:val="0"/>
        <w:jc w:val="both"/>
      </w:pPr>
      <w:r>
        <w:rPr>
          <w:bCs/>
          <w:iCs/>
          <w:color w:val="000000"/>
          <w:lang w:eastAsia="hr-HR"/>
        </w:rPr>
        <w:t>Ovom Odlukom definirano je također tko je oslobođen obveze plaćanja komunalne naknade.</w:t>
      </w:r>
    </w:p>
    <w:p w14:paraId="65F18D3A" w14:textId="77777777" w:rsidR="008A2D75" w:rsidRDefault="008A2D75" w:rsidP="008A2D75">
      <w:pPr>
        <w:jc w:val="both"/>
        <w:rPr>
          <w:bCs/>
          <w:iCs/>
          <w:color w:val="000000"/>
          <w:lang w:eastAsia="hr-HR"/>
        </w:rPr>
      </w:pPr>
    </w:p>
    <w:p w14:paraId="7EC3DC08" w14:textId="77777777" w:rsidR="008A2D75" w:rsidRPr="00066078" w:rsidRDefault="008A2D75" w:rsidP="008A2D75">
      <w:pPr>
        <w:jc w:val="both"/>
        <w:rPr>
          <w:b/>
          <w:bCs/>
          <w:i/>
          <w:color w:val="000000"/>
          <w:lang w:eastAsia="hr-HR"/>
        </w:rPr>
      </w:pPr>
      <w:r w:rsidRPr="00066078">
        <w:rPr>
          <w:b/>
          <w:bCs/>
          <w:i/>
          <w:color w:val="000000"/>
          <w:lang w:eastAsia="hr-HR"/>
        </w:rPr>
        <w:t>IV. CILJ DONOŠENJA ODLUKE</w:t>
      </w:r>
    </w:p>
    <w:p w14:paraId="3ADD29AD" w14:textId="77777777" w:rsidR="008A2D75" w:rsidRPr="00066078" w:rsidRDefault="008A2D75" w:rsidP="008A2D75">
      <w:pPr>
        <w:jc w:val="both"/>
        <w:rPr>
          <w:b/>
          <w:bCs/>
          <w:i/>
          <w:color w:val="000000"/>
          <w:lang w:eastAsia="hr-HR"/>
        </w:rPr>
      </w:pPr>
    </w:p>
    <w:p w14:paraId="5194949C" w14:textId="72C13C29" w:rsidR="008A2D75" w:rsidRDefault="008A2D75" w:rsidP="008A2D75">
      <w:pPr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>Cilj je stvaranje efikasnijeg i kvalitetnijeg  okvira za donošenje rješenja o komunalnoj naknadi, kao i funkcionalnije i efikasnije naplate  na području općine Prozor-Rama.</w:t>
      </w:r>
    </w:p>
    <w:p w14:paraId="4C15F871" w14:textId="67A4EB4A" w:rsidR="008A2D75" w:rsidRPr="00066078" w:rsidRDefault="008A2D75" w:rsidP="008A2D75">
      <w:pPr>
        <w:jc w:val="both"/>
        <w:rPr>
          <w:color w:val="000000"/>
        </w:rPr>
      </w:pPr>
      <w:r>
        <w:rPr>
          <w:color w:val="000000"/>
        </w:rPr>
        <w:t xml:space="preserve">Stoga, slijedom navedenog molimo uvaženo Vijeće da prihvati, odnosno usvoji Odluku o komunalnoj naknadi, a sve temeljem Zakona o komunalnoj djelatnosti HNŽ </w:t>
      </w:r>
      <w:r w:rsidRPr="00066078">
        <w:rPr>
          <w:color w:val="000000"/>
        </w:rPr>
        <w:t>( “Narodne novine HNŽ” broj:4/16).</w:t>
      </w:r>
    </w:p>
    <w:p w14:paraId="01E8E3BE" w14:textId="77777777" w:rsidR="008A2D75" w:rsidRDefault="008A2D75" w:rsidP="008A2D75">
      <w:pPr>
        <w:jc w:val="both"/>
        <w:rPr>
          <w:b/>
          <w:bCs/>
          <w:i/>
          <w:iCs/>
          <w:color w:val="000000"/>
        </w:rPr>
      </w:pPr>
    </w:p>
    <w:p w14:paraId="5E759796" w14:textId="77777777" w:rsidR="008A2D75" w:rsidRDefault="008A2D75" w:rsidP="008A2D75">
      <w:pPr>
        <w:jc w:val="both"/>
        <w:rPr>
          <w:rFonts w:eastAsiaTheme="minorHAnsi"/>
          <w:sz w:val="28"/>
          <w:szCs w:val="28"/>
          <w:lang w:eastAsia="en-US"/>
        </w:rPr>
      </w:pPr>
    </w:p>
    <w:p w14:paraId="60452BBC" w14:textId="77777777" w:rsidR="008A2D75" w:rsidRDefault="008A2D75" w:rsidP="008A2D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Služba za prostorno uređenje</w:t>
      </w:r>
    </w:p>
    <w:p w14:paraId="58ABBEC3" w14:textId="77777777" w:rsidR="008A2D75" w:rsidRDefault="008A2D75" w:rsidP="008A2D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komunalne djelatnosti, </w:t>
      </w:r>
    </w:p>
    <w:p w14:paraId="4FC21528" w14:textId="77777777" w:rsidR="008A2D75" w:rsidRDefault="008A2D75" w:rsidP="008A2D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imovinsko-pravne poslove i</w:t>
      </w:r>
    </w:p>
    <w:p w14:paraId="63B282F6" w14:textId="77777777" w:rsidR="008A2D75" w:rsidRDefault="008A2D75" w:rsidP="008A2D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katastar nekretnina</w:t>
      </w:r>
    </w:p>
    <w:p w14:paraId="5256F2A1" w14:textId="77777777" w:rsidR="008A2D75" w:rsidRDefault="008A2D75" w:rsidP="008A2D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POMOĆNIK NAČELNIKA</w:t>
      </w:r>
    </w:p>
    <w:p w14:paraId="44CFF314" w14:textId="1A4008FB" w:rsidR="00A52BFF" w:rsidRPr="00300C85" w:rsidRDefault="008A2D75" w:rsidP="00025391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Ivica Tomić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52BFF" w:rsidRPr="00300C85" w:rsidSect="004B54D2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3834" w14:textId="77777777" w:rsidR="00DA7424" w:rsidRDefault="00DA7424" w:rsidP="00341A0B">
      <w:r>
        <w:separator/>
      </w:r>
    </w:p>
  </w:endnote>
  <w:endnote w:type="continuationSeparator" w:id="0">
    <w:p w14:paraId="4C9580C3" w14:textId="77777777" w:rsidR="00DA7424" w:rsidRDefault="00DA7424" w:rsidP="0034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334022"/>
      <w:docPartObj>
        <w:docPartGallery w:val="Page Numbers (Bottom of Page)"/>
        <w:docPartUnique/>
      </w:docPartObj>
    </w:sdtPr>
    <w:sdtContent>
      <w:p w14:paraId="44034D51" w14:textId="72AABA8D" w:rsidR="00136610" w:rsidRDefault="001366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674C8DF" w14:textId="2901C585" w:rsidR="00AC79B0" w:rsidRPr="00FC67AD" w:rsidRDefault="00AC79B0">
    <w:pPr>
      <w:pStyle w:val="Podnoje"/>
      <w:rPr>
        <w:color w:val="C0C0C0"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DA6B" w14:textId="77777777" w:rsidR="00DA7424" w:rsidRDefault="00DA7424" w:rsidP="00341A0B">
      <w:r>
        <w:separator/>
      </w:r>
    </w:p>
  </w:footnote>
  <w:footnote w:type="continuationSeparator" w:id="0">
    <w:p w14:paraId="311C43FF" w14:textId="77777777" w:rsidR="00DA7424" w:rsidRDefault="00DA7424" w:rsidP="0034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90AA5"/>
    <w:multiLevelType w:val="hybridMultilevel"/>
    <w:tmpl w:val="CFC2E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F0437"/>
    <w:multiLevelType w:val="hybridMultilevel"/>
    <w:tmpl w:val="B1FC9A16"/>
    <w:lvl w:ilvl="0" w:tplc="523C57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2AD9"/>
    <w:multiLevelType w:val="hybridMultilevel"/>
    <w:tmpl w:val="683C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D97"/>
    <w:multiLevelType w:val="hybridMultilevel"/>
    <w:tmpl w:val="D36C54B6"/>
    <w:lvl w:ilvl="0" w:tplc="DDE63C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63630"/>
    <w:multiLevelType w:val="hybridMultilevel"/>
    <w:tmpl w:val="DA36E332"/>
    <w:lvl w:ilvl="0" w:tplc="8802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704EF9"/>
    <w:multiLevelType w:val="hybridMultilevel"/>
    <w:tmpl w:val="CF3819FE"/>
    <w:lvl w:ilvl="0" w:tplc="B3BA5D4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98"/>
    <w:rsid w:val="00025391"/>
    <w:rsid w:val="00031FF6"/>
    <w:rsid w:val="00066078"/>
    <w:rsid w:val="0006632F"/>
    <w:rsid w:val="00073FC1"/>
    <w:rsid w:val="00095A1D"/>
    <w:rsid w:val="000D017B"/>
    <w:rsid w:val="000D6AF0"/>
    <w:rsid w:val="000F1F34"/>
    <w:rsid w:val="000F3869"/>
    <w:rsid w:val="0010139E"/>
    <w:rsid w:val="00104802"/>
    <w:rsid w:val="00114369"/>
    <w:rsid w:val="00127BD0"/>
    <w:rsid w:val="00136610"/>
    <w:rsid w:val="001371AE"/>
    <w:rsid w:val="0018604D"/>
    <w:rsid w:val="001E71CC"/>
    <w:rsid w:val="00215EE2"/>
    <w:rsid w:val="00223806"/>
    <w:rsid w:val="00255BC1"/>
    <w:rsid w:val="00257A23"/>
    <w:rsid w:val="0026179A"/>
    <w:rsid w:val="002639B1"/>
    <w:rsid w:val="00273591"/>
    <w:rsid w:val="002900CD"/>
    <w:rsid w:val="002919D4"/>
    <w:rsid w:val="002A5E85"/>
    <w:rsid w:val="002B0220"/>
    <w:rsid w:val="002E02CB"/>
    <w:rsid w:val="00300C85"/>
    <w:rsid w:val="003064F3"/>
    <w:rsid w:val="00341A0B"/>
    <w:rsid w:val="003449E7"/>
    <w:rsid w:val="00356695"/>
    <w:rsid w:val="003A5497"/>
    <w:rsid w:val="003C48E6"/>
    <w:rsid w:val="003D7C54"/>
    <w:rsid w:val="003E15B7"/>
    <w:rsid w:val="004124B8"/>
    <w:rsid w:val="00451EF4"/>
    <w:rsid w:val="00464FEB"/>
    <w:rsid w:val="00492C7D"/>
    <w:rsid w:val="004C51BF"/>
    <w:rsid w:val="00517011"/>
    <w:rsid w:val="005423E5"/>
    <w:rsid w:val="00545706"/>
    <w:rsid w:val="00552759"/>
    <w:rsid w:val="005654F9"/>
    <w:rsid w:val="0058469B"/>
    <w:rsid w:val="005920A9"/>
    <w:rsid w:val="005C6321"/>
    <w:rsid w:val="005E6424"/>
    <w:rsid w:val="006148FD"/>
    <w:rsid w:val="006211A9"/>
    <w:rsid w:val="006569DC"/>
    <w:rsid w:val="006576D7"/>
    <w:rsid w:val="00686C55"/>
    <w:rsid w:val="00690B0E"/>
    <w:rsid w:val="006B2383"/>
    <w:rsid w:val="006B7401"/>
    <w:rsid w:val="006D256E"/>
    <w:rsid w:val="006D4DF5"/>
    <w:rsid w:val="006D50B2"/>
    <w:rsid w:val="006D5EEB"/>
    <w:rsid w:val="006F0C47"/>
    <w:rsid w:val="007014C3"/>
    <w:rsid w:val="007737B6"/>
    <w:rsid w:val="00786736"/>
    <w:rsid w:val="0079186E"/>
    <w:rsid w:val="007A7096"/>
    <w:rsid w:val="007C1F77"/>
    <w:rsid w:val="007D4745"/>
    <w:rsid w:val="00837338"/>
    <w:rsid w:val="00854989"/>
    <w:rsid w:val="00880B1B"/>
    <w:rsid w:val="00893BF4"/>
    <w:rsid w:val="00895CFC"/>
    <w:rsid w:val="00895D6B"/>
    <w:rsid w:val="008A0A05"/>
    <w:rsid w:val="008A11E4"/>
    <w:rsid w:val="008A2D75"/>
    <w:rsid w:val="008C09C0"/>
    <w:rsid w:val="008F4E12"/>
    <w:rsid w:val="008F5335"/>
    <w:rsid w:val="009014BD"/>
    <w:rsid w:val="009137DB"/>
    <w:rsid w:val="00923A68"/>
    <w:rsid w:val="0095668F"/>
    <w:rsid w:val="00974C3C"/>
    <w:rsid w:val="00984759"/>
    <w:rsid w:val="009A67FF"/>
    <w:rsid w:val="009D530C"/>
    <w:rsid w:val="009E6C0E"/>
    <w:rsid w:val="00A1125B"/>
    <w:rsid w:val="00A321BD"/>
    <w:rsid w:val="00A52BFF"/>
    <w:rsid w:val="00A90C60"/>
    <w:rsid w:val="00A95A71"/>
    <w:rsid w:val="00AB7DEB"/>
    <w:rsid w:val="00AC79B0"/>
    <w:rsid w:val="00AD1BFF"/>
    <w:rsid w:val="00AF7DC0"/>
    <w:rsid w:val="00B13868"/>
    <w:rsid w:val="00B21102"/>
    <w:rsid w:val="00B46B9C"/>
    <w:rsid w:val="00B601FE"/>
    <w:rsid w:val="00B63CF3"/>
    <w:rsid w:val="00B93386"/>
    <w:rsid w:val="00B941F1"/>
    <w:rsid w:val="00B958C3"/>
    <w:rsid w:val="00BA1EA2"/>
    <w:rsid w:val="00BC2B94"/>
    <w:rsid w:val="00BD287A"/>
    <w:rsid w:val="00BF1F1E"/>
    <w:rsid w:val="00C32B33"/>
    <w:rsid w:val="00C434B1"/>
    <w:rsid w:val="00C9155A"/>
    <w:rsid w:val="00C96680"/>
    <w:rsid w:val="00CA59CD"/>
    <w:rsid w:val="00CA611D"/>
    <w:rsid w:val="00CD212E"/>
    <w:rsid w:val="00CD28BD"/>
    <w:rsid w:val="00CF0346"/>
    <w:rsid w:val="00D17338"/>
    <w:rsid w:val="00D30D75"/>
    <w:rsid w:val="00D36B61"/>
    <w:rsid w:val="00D37EC1"/>
    <w:rsid w:val="00D45BE6"/>
    <w:rsid w:val="00D65B93"/>
    <w:rsid w:val="00D72123"/>
    <w:rsid w:val="00D83D35"/>
    <w:rsid w:val="00DA4E88"/>
    <w:rsid w:val="00DA525A"/>
    <w:rsid w:val="00DA6E42"/>
    <w:rsid w:val="00DA7424"/>
    <w:rsid w:val="00DC2F0B"/>
    <w:rsid w:val="00DD70DD"/>
    <w:rsid w:val="00DE5AA3"/>
    <w:rsid w:val="00DE620F"/>
    <w:rsid w:val="00E14AA6"/>
    <w:rsid w:val="00E2171A"/>
    <w:rsid w:val="00E3015F"/>
    <w:rsid w:val="00E51A5B"/>
    <w:rsid w:val="00E64F98"/>
    <w:rsid w:val="00EA20AB"/>
    <w:rsid w:val="00EA3EE2"/>
    <w:rsid w:val="00EB6607"/>
    <w:rsid w:val="00ED1303"/>
    <w:rsid w:val="00ED3949"/>
    <w:rsid w:val="00ED4C18"/>
    <w:rsid w:val="00EE4410"/>
    <w:rsid w:val="00F21685"/>
    <w:rsid w:val="00F25132"/>
    <w:rsid w:val="00F42C45"/>
    <w:rsid w:val="00F45918"/>
    <w:rsid w:val="00F477D6"/>
    <w:rsid w:val="00F55443"/>
    <w:rsid w:val="00F65586"/>
    <w:rsid w:val="00F910EF"/>
    <w:rsid w:val="00F91449"/>
    <w:rsid w:val="00FB63F7"/>
    <w:rsid w:val="00FE671A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F0C7"/>
  <w15:docId w15:val="{D32706CD-909D-46B9-94F8-FBA927C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6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64F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4F98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0D01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D36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6B61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StandardWeb">
    <w:name w:val="Normal (Web)"/>
    <w:basedOn w:val="Normal"/>
    <w:uiPriority w:val="99"/>
    <w:unhideWhenUsed/>
    <w:rsid w:val="00A52BFF"/>
    <w:pPr>
      <w:spacing w:before="100" w:beforeAutospacing="1" w:after="119"/>
    </w:pPr>
    <w:rPr>
      <w:lang w:val="hr-HR" w:eastAsia="hr-HR"/>
    </w:rPr>
  </w:style>
  <w:style w:type="paragraph" w:styleId="Bezproreda">
    <w:name w:val="No Spacing"/>
    <w:uiPriority w:val="1"/>
    <w:qFormat/>
    <w:rsid w:val="008A0A05"/>
    <w:pPr>
      <w:spacing w:after="0" w:line="240" w:lineRule="auto"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C7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9B0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AC79B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58CC-0851-4ED9-B6E7-F4440295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3451</Words>
  <Characters>19676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Zora Tubić</cp:lastModifiedBy>
  <cp:revision>3</cp:revision>
  <cp:lastPrinted>2024-03-19T10:19:00Z</cp:lastPrinted>
  <dcterms:created xsi:type="dcterms:W3CDTF">2024-03-20T08:07:00Z</dcterms:created>
  <dcterms:modified xsi:type="dcterms:W3CDTF">2024-03-20T08:11:00Z</dcterms:modified>
</cp:coreProperties>
</file>