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79E2" w14:textId="722F8128" w:rsidR="00B12147" w:rsidRPr="0029717E" w:rsidRDefault="0029717E" w:rsidP="0029717E">
      <w:pPr>
        <w:pStyle w:val="Textbody"/>
        <w:jc w:val="both"/>
        <w:rPr>
          <w:rFonts w:cs="Times New Roman"/>
          <w:b/>
        </w:rPr>
      </w:pPr>
      <w:r>
        <w:rPr>
          <w:rFonts w:eastAsia="Calibri" w:cs="Times New Roman"/>
          <w:b/>
        </w:rPr>
        <w:t xml:space="preserve">                                                                                                                                  </w:t>
      </w:r>
      <w:r w:rsidR="00E47211">
        <w:rPr>
          <w:rFonts w:eastAsia="Calibri" w:cs="Times New Roman"/>
          <w:b/>
        </w:rPr>
        <w:t>P</w:t>
      </w:r>
      <w:r w:rsidR="00103246">
        <w:rPr>
          <w:rFonts w:eastAsia="Calibri" w:cs="Times New Roman"/>
          <w:b/>
        </w:rPr>
        <w:t>RIJEDLOG</w:t>
      </w:r>
    </w:p>
    <w:p w14:paraId="0BDE8CB1" w14:textId="42401EE6" w:rsidR="00103246" w:rsidRPr="00B12147" w:rsidRDefault="00E47211" w:rsidP="00B12147">
      <w:pPr>
        <w:spacing w:after="0" w:line="195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>Na temelju članka 21.st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>avak</w:t>
      </w: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2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članka 22.s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>tavak 1.</w:t>
      </w: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Zakona o komunalnoj djelatnosti HNŽ-a(„Službene novina HNK“ br</w:t>
      </w:r>
      <w:r w:rsidR="0029717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oj: </w:t>
      </w: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>4/2016)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prijedlog </w:t>
      </w:r>
      <w:r w:rsidR="00103246">
        <w:rPr>
          <w:rFonts w:ascii="Times New Roman" w:eastAsia="Calibri" w:hAnsi="Times New Roman" w:cs="Times New Roman"/>
          <w:lang w:val="hr-HR"/>
        </w:rPr>
        <w:t>JKP „Vodograd“ d.o.o. Prozor-Rama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103246"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i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r w:rsid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članka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19.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Statuta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općine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Prozor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>-Rama</w:t>
      </w:r>
      <w:r w:rsidR="0029717E">
        <w:rPr>
          <w:rFonts w:ascii="Times New Roman" w:hAnsi="Times New Roman" w:cs="Times New Roman"/>
          <w:sz w:val="24"/>
        </w:rPr>
        <w:t xml:space="preserve"> -</w:t>
      </w:r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Prečišćeni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tekst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– („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Službeni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glasnik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općine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Prozor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>-</w:t>
      </w:r>
      <w:proofErr w:type="gramStart"/>
      <w:r w:rsidR="00103246" w:rsidRPr="00103246">
        <w:rPr>
          <w:rFonts w:ascii="Times New Roman" w:hAnsi="Times New Roman" w:cs="Times New Roman"/>
          <w:sz w:val="24"/>
        </w:rPr>
        <w:t>Rama“ broj</w:t>
      </w:r>
      <w:proofErr w:type="gramEnd"/>
      <w:r w:rsidR="00103246" w:rsidRPr="00103246">
        <w:rPr>
          <w:rFonts w:ascii="Times New Roman" w:hAnsi="Times New Roman" w:cs="Times New Roman"/>
          <w:sz w:val="24"/>
        </w:rPr>
        <w:t xml:space="preserve">:3/01),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Općinsko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vijeće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općine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Prozor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-Rama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na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sjednici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održanoj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 __________202</w:t>
      </w:r>
      <w:r w:rsidR="00103246">
        <w:rPr>
          <w:rFonts w:ascii="Times New Roman" w:hAnsi="Times New Roman" w:cs="Times New Roman"/>
          <w:sz w:val="24"/>
        </w:rPr>
        <w:t>5</w:t>
      </w:r>
      <w:r w:rsidR="00103246" w:rsidRPr="0010324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03246" w:rsidRPr="00103246">
        <w:rPr>
          <w:rFonts w:ascii="Times New Roman" w:hAnsi="Times New Roman" w:cs="Times New Roman"/>
          <w:sz w:val="24"/>
        </w:rPr>
        <w:t>godine</w:t>
      </w:r>
      <w:proofErr w:type="spellEnd"/>
      <w:r w:rsidR="00103246" w:rsidRPr="00103246">
        <w:rPr>
          <w:rFonts w:ascii="Times New Roman" w:hAnsi="Times New Roman" w:cs="Times New Roman"/>
          <w:sz w:val="24"/>
        </w:rPr>
        <w:t xml:space="preserve">, </w:t>
      </w:r>
      <w:r w:rsidR="00103246" w:rsidRPr="00103246">
        <w:rPr>
          <w:rFonts w:ascii="Times New Roman" w:hAnsi="Times New Roman" w:cs="Times New Roman"/>
          <w:b/>
          <w:i/>
          <w:sz w:val="24"/>
        </w:rPr>
        <w:t>d</w:t>
      </w:r>
      <w:r w:rsidR="00103246">
        <w:rPr>
          <w:rFonts w:ascii="Times New Roman" w:hAnsi="Times New Roman" w:cs="Times New Roman"/>
          <w:b/>
          <w:i/>
          <w:sz w:val="24"/>
        </w:rPr>
        <w:t xml:space="preserve"> </w:t>
      </w:r>
      <w:r w:rsidR="00103246" w:rsidRPr="00103246">
        <w:rPr>
          <w:rFonts w:ascii="Times New Roman" w:hAnsi="Times New Roman" w:cs="Times New Roman"/>
          <w:b/>
          <w:i/>
          <w:sz w:val="24"/>
        </w:rPr>
        <w:t>o</w:t>
      </w:r>
      <w:r w:rsidR="00103246">
        <w:rPr>
          <w:rFonts w:ascii="Times New Roman" w:hAnsi="Times New Roman" w:cs="Times New Roman"/>
          <w:b/>
          <w:i/>
          <w:sz w:val="24"/>
        </w:rPr>
        <w:t xml:space="preserve"> </w:t>
      </w:r>
      <w:r w:rsidR="00103246" w:rsidRPr="00103246">
        <w:rPr>
          <w:rFonts w:ascii="Times New Roman" w:hAnsi="Times New Roman" w:cs="Times New Roman"/>
          <w:b/>
          <w:i/>
          <w:sz w:val="24"/>
        </w:rPr>
        <w:t>n</w:t>
      </w:r>
      <w:r w:rsidR="00103246">
        <w:rPr>
          <w:rFonts w:ascii="Times New Roman" w:hAnsi="Times New Roman" w:cs="Times New Roman"/>
          <w:b/>
          <w:i/>
          <w:sz w:val="24"/>
        </w:rPr>
        <w:t xml:space="preserve"> </w:t>
      </w:r>
      <w:r w:rsidR="00103246" w:rsidRPr="00103246">
        <w:rPr>
          <w:rFonts w:ascii="Times New Roman" w:hAnsi="Times New Roman" w:cs="Times New Roman"/>
          <w:b/>
          <w:i/>
          <w:sz w:val="24"/>
        </w:rPr>
        <w:t>o</w:t>
      </w:r>
      <w:r w:rsidR="00103246">
        <w:rPr>
          <w:rFonts w:ascii="Times New Roman" w:hAnsi="Times New Roman" w:cs="Times New Roman"/>
          <w:b/>
          <w:i/>
          <w:sz w:val="24"/>
        </w:rPr>
        <w:t xml:space="preserve"> </w:t>
      </w:r>
      <w:r w:rsidR="00103246" w:rsidRPr="00103246">
        <w:rPr>
          <w:rFonts w:ascii="Times New Roman" w:hAnsi="Times New Roman" w:cs="Times New Roman"/>
          <w:b/>
          <w:i/>
          <w:sz w:val="24"/>
        </w:rPr>
        <w:t>s</w:t>
      </w:r>
      <w:r w:rsidR="00103246">
        <w:rPr>
          <w:rFonts w:ascii="Times New Roman" w:hAnsi="Times New Roman" w:cs="Times New Roman"/>
          <w:b/>
          <w:i/>
          <w:sz w:val="24"/>
        </w:rPr>
        <w:t xml:space="preserve"> </w:t>
      </w:r>
      <w:r w:rsidR="00103246" w:rsidRPr="00103246">
        <w:rPr>
          <w:rFonts w:ascii="Times New Roman" w:hAnsi="Times New Roman" w:cs="Times New Roman"/>
          <w:b/>
          <w:i/>
          <w:sz w:val="24"/>
        </w:rPr>
        <w:t>i:</w:t>
      </w:r>
    </w:p>
    <w:p w14:paraId="28574654" w14:textId="66C4F3F1" w:rsidR="002E3989" w:rsidRPr="00103246" w:rsidRDefault="00E47211" w:rsidP="00E47211">
      <w:pPr>
        <w:spacing w:after="0" w:line="195" w:lineRule="atLeast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10324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3731BD3D" w14:textId="77777777" w:rsidR="002E3989" w:rsidRDefault="002E3989" w:rsidP="00E47211">
      <w:pPr>
        <w:spacing w:after="0" w:line="195" w:lineRule="atLeast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0A3593E5" w14:textId="3EBBA4C2" w:rsidR="00E47211" w:rsidRPr="00103246" w:rsidRDefault="00E47211" w:rsidP="00E4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  <w:r w:rsidRP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O</w:t>
      </w:r>
      <w:r w:rsid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P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D</w:t>
      </w:r>
      <w:r w:rsid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P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L</w:t>
      </w:r>
      <w:r w:rsid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P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U</w:t>
      </w:r>
      <w:r w:rsid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P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K</w:t>
      </w:r>
      <w:r w:rsidR="00103246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="0029717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U</w:t>
      </w:r>
    </w:p>
    <w:p w14:paraId="44777DA6" w14:textId="2019EC18" w:rsidR="00E47211" w:rsidRPr="00E6234E" w:rsidRDefault="00E47211" w:rsidP="00E4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  <w:r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O </w:t>
      </w:r>
      <w:r w:rsidR="00F80F78"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UTVRĐIVANJU </w:t>
      </w:r>
      <w:r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CIJENA KOMUNALNIH </w:t>
      </w:r>
      <w:r w:rsidR="000E4CC0"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USLUGA</w:t>
      </w:r>
      <w:r w:rsidR="000C45ED"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</w:t>
      </w:r>
      <w:r w:rsidR="000E4CC0"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OPSKRBE VODOM</w:t>
      </w:r>
      <w:r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, ODVOZ I ZBRINJAVANJE OTPADA</w:t>
      </w:r>
      <w:r w:rsidR="00214946" w:rsidRPr="00E6234E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 U OPĆINI PROZOR-RAMA</w:t>
      </w:r>
    </w:p>
    <w:p w14:paraId="4FAD9AE5" w14:textId="77777777" w:rsidR="002E3989" w:rsidRDefault="002E3989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61B1A" w14:textId="77777777" w:rsidR="00E6234E" w:rsidRDefault="00E6234E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1E9A" w14:textId="77777777" w:rsidR="00E47211" w:rsidRDefault="00E47211" w:rsidP="00E47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BCEEADD" w14:textId="77777777" w:rsidR="00E47211" w:rsidRDefault="00E47211" w:rsidP="00E47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4EFDB" w14:textId="77777777" w:rsidR="00E47211" w:rsidRDefault="00E47211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JKP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Vodograd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42A103" w14:textId="77777777" w:rsidR="002E3989" w:rsidRDefault="002E3989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7E50D" w14:textId="77777777" w:rsidR="00E47211" w:rsidRDefault="00E47211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8908C" w14:textId="77777777" w:rsidR="00E6234E" w:rsidRDefault="00E6234E" w:rsidP="00E4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B1264" w14:textId="77777777" w:rsidR="00E47211" w:rsidRDefault="00E472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Takse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komunalne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naknade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vodovod</w:t>
      </w:r>
      <w:proofErr w:type="spellEnd"/>
      <w:r w:rsidR="00BB06E0" w:rsidRPr="00BF44D8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BB06E0" w:rsidRPr="00BF44D8">
        <w:rPr>
          <w:rFonts w:ascii="Times New Roman" w:hAnsi="Times New Roman" w:cs="Times New Roman"/>
          <w:b/>
          <w:sz w:val="24"/>
          <w:szCs w:val="24"/>
        </w:rPr>
        <w:t>domaćinstva</w:t>
      </w:r>
      <w:proofErr w:type="spellEnd"/>
    </w:p>
    <w:p w14:paraId="044D6B09" w14:textId="77777777" w:rsidR="002E3989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p w14:paraId="66A26891" w14:textId="77777777" w:rsidR="00E6234E" w:rsidRPr="00BF44D8" w:rsidRDefault="00E623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2410"/>
        <w:gridCol w:w="1533"/>
        <w:gridCol w:w="1740"/>
        <w:gridCol w:w="1452"/>
      </w:tblGrid>
      <w:tr w:rsidR="00E47211" w14:paraId="75C3763F" w14:textId="77777777" w:rsidTr="00BB06E0">
        <w:trPr>
          <w:trHeight w:val="408"/>
        </w:trPr>
        <w:tc>
          <w:tcPr>
            <w:tcW w:w="1026" w:type="dxa"/>
            <w:vMerge w:val="restart"/>
          </w:tcPr>
          <w:p w14:paraId="290FF08B" w14:textId="77777777" w:rsidR="00E47211" w:rsidRDefault="00E47211" w:rsidP="00E4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410" w:type="dxa"/>
            <w:vMerge w:val="restart"/>
          </w:tcPr>
          <w:p w14:paraId="638BC7C8" w14:textId="77777777" w:rsidR="00E47211" w:rsidRDefault="00E47211" w:rsidP="00E4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uplata</w:t>
            </w:r>
            <w:proofErr w:type="spellEnd"/>
          </w:p>
        </w:tc>
        <w:tc>
          <w:tcPr>
            <w:tcW w:w="1533" w:type="dxa"/>
            <w:vMerge w:val="restart"/>
          </w:tcPr>
          <w:p w14:paraId="047C21D8" w14:textId="77777777" w:rsidR="00E47211" w:rsidRDefault="00E47211" w:rsidP="00E4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192" w:type="dxa"/>
            <w:gridSpan w:val="2"/>
          </w:tcPr>
          <w:p w14:paraId="292B1B4F" w14:textId="77777777" w:rsidR="00E47211" w:rsidRDefault="00E47211" w:rsidP="00E4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domaćinstva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 (bez PDV-a)</w:t>
            </w:r>
          </w:p>
        </w:tc>
      </w:tr>
      <w:tr w:rsidR="00E47211" w14:paraId="2D71384F" w14:textId="77777777" w:rsidTr="00BB06E0">
        <w:trPr>
          <w:trHeight w:val="329"/>
        </w:trPr>
        <w:tc>
          <w:tcPr>
            <w:tcW w:w="1026" w:type="dxa"/>
            <w:vMerge/>
          </w:tcPr>
          <w:p w14:paraId="669C32D7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5747F0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C6F6FE4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A247663" w14:textId="77777777" w:rsidR="00E47211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1452" w:type="dxa"/>
          </w:tcPr>
          <w:p w14:paraId="23DE97C5" w14:textId="77777777" w:rsidR="00E47211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E47211" w14:paraId="2097FC4D" w14:textId="77777777" w:rsidTr="00BB06E0">
        <w:trPr>
          <w:trHeight w:val="492"/>
        </w:trPr>
        <w:tc>
          <w:tcPr>
            <w:tcW w:w="1026" w:type="dxa"/>
            <w:vMerge w:val="restart"/>
          </w:tcPr>
          <w:p w14:paraId="6B89FD12" w14:textId="77777777" w:rsidR="00E47211" w:rsidRDefault="00BB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27BE9B98" w14:textId="77777777" w:rsidR="00E47211" w:rsidRDefault="00BB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vMerge w:val="restart"/>
          </w:tcPr>
          <w:p w14:paraId="5663DA07" w14:textId="77777777" w:rsidR="00E47211" w:rsidRDefault="00BB06E0" w:rsidP="00B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4FB02724" w14:textId="77777777" w:rsidR="00BB06E0" w:rsidRDefault="00BB06E0" w:rsidP="00B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mjerno</w:t>
            </w:r>
            <w:proofErr w:type="spellEnd"/>
          </w:p>
          <w:p w14:paraId="33DA7FCC" w14:textId="77777777" w:rsidR="00BB06E0" w:rsidRDefault="00BB06E0" w:rsidP="00B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  <w:p w14:paraId="60658847" w14:textId="77777777" w:rsidR="005B7655" w:rsidRDefault="005B7655" w:rsidP="00B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</w:p>
        </w:tc>
        <w:tc>
          <w:tcPr>
            <w:tcW w:w="1740" w:type="dxa"/>
          </w:tcPr>
          <w:p w14:paraId="3229FD76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52" w:type="dxa"/>
          </w:tcPr>
          <w:p w14:paraId="0FED6067" w14:textId="77777777" w:rsidR="00E47211" w:rsidRDefault="00F975F9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6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7211" w14:paraId="494D4F73" w14:textId="77777777" w:rsidTr="00BB06E0">
        <w:trPr>
          <w:trHeight w:val="588"/>
        </w:trPr>
        <w:tc>
          <w:tcPr>
            <w:tcW w:w="1026" w:type="dxa"/>
            <w:vMerge/>
          </w:tcPr>
          <w:p w14:paraId="01B6E840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F87D4B" w14:textId="77777777" w:rsidR="00E47211" w:rsidRDefault="00BB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1“, 5/4“, 6/4“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</w:p>
        </w:tc>
        <w:tc>
          <w:tcPr>
            <w:tcW w:w="1533" w:type="dxa"/>
            <w:vMerge/>
          </w:tcPr>
          <w:p w14:paraId="37EBA03C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56EDD2F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52" w:type="dxa"/>
          </w:tcPr>
          <w:p w14:paraId="69284789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47211" w14:paraId="049E9532" w14:textId="77777777" w:rsidTr="00BB06E0">
        <w:trPr>
          <w:trHeight w:val="648"/>
        </w:trPr>
        <w:tc>
          <w:tcPr>
            <w:tcW w:w="1026" w:type="dxa"/>
            <w:vMerge/>
          </w:tcPr>
          <w:p w14:paraId="35EDD235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A61683" w14:textId="77777777" w:rsidR="00E47211" w:rsidRDefault="00BB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DN 65, DN 80, DN 100</w:t>
            </w:r>
          </w:p>
        </w:tc>
        <w:tc>
          <w:tcPr>
            <w:tcW w:w="1533" w:type="dxa"/>
            <w:vMerge/>
          </w:tcPr>
          <w:p w14:paraId="21BAA8F0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0EFB0B8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52" w:type="dxa"/>
          </w:tcPr>
          <w:p w14:paraId="565B38CB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47211" w14:paraId="0D343A99" w14:textId="77777777" w:rsidTr="00BB06E0">
        <w:trPr>
          <w:trHeight w:val="1164"/>
        </w:trPr>
        <w:tc>
          <w:tcPr>
            <w:tcW w:w="1026" w:type="dxa"/>
            <w:vMerge/>
          </w:tcPr>
          <w:p w14:paraId="52CE63A6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1B1E4" w14:textId="77777777" w:rsidR="00E47211" w:rsidRDefault="00BB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&gt; od DN 100</w:t>
            </w:r>
          </w:p>
        </w:tc>
        <w:tc>
          <w:tcPr>
            <w:tcW w:w="1533" w:type="dxa"/>
            <w:vMerge/>
          </w:tcPr>
          <w:p w14:paraId="51A268D2" w14:textId="77777777" w:rsidR="00E47211" w:rsidRDefault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E9C16D4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52" w:type="dxa"/>
          </w:tcPr>
          <w:p w14:paraId="2524BB5A" w14:textId="77777777" w:rsidR="00E47211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14:paraId="64B56B42" w14:textId="77777777" w:rsidR="00103246" w:rsidRDefault="00103246">
      <w:pPr>
        <w:rPr>
          <w:rFonts w:ascii="Times New Roman" w:hAnsi="Times New Roman" w:cs="Times New Roman"/>
          <w:sz w:val="24"/>
          <w:szCs w:val="24"/>
        </w:rPr>
      </w:pPr>
    </w:p>
    <w:p w14:paraId="07647DA5" w14:textId="77777777" w:rsidR="00E6234E" w:rsidRDefault="00E6234E">
      <w:pPr>
        <w:rPr>
          <w:rFonts w:ascii="Times New Roman" w:hAnsi="Times New Roman" w:cs="Times New Roman"/>
          <w:sz w:val="24"/>
          <w:szCs w:val="24"/>
        </w:rPr>
      </w:pPr>
    </w:p>
    <w:p w14:paraId="6A77BB87" w14:textId="77777777" w:rsidR="00E6234E" w:rsidRDefault="00E6234E">
      <w:pPr>
        <w:rPr>
          <w:rFonts w:ascii="Times New Roman" w:hAnsi="Times New Roman" w:cs="Times New Roman"/>
          <w:sz w:val="24"/>
          <w:szCs w:val="24"/>
        </w:rPr>
      </w:pPr>
    </w:p>
    <w:p w14:paraId="7543E667" w14:textId="77777777" w:rsidR="00BB06E0" w:rsidRDefault="00BB06E0" w:rsidP="00BB06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lastRenderedPageBreak/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Takse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komunalne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naknade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vodovod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potrošače</w:t>
      </w:r>
      <w:proofErr w:type="spellEnd"/>
    </w:p>
    <w:p w14:paraId="48EAE1AC" w14:textId="77777777" w:rsidR="002E3989" w:rsidRPr="00BF44D8" w:rsidRDefault="002E3989" w:rsidP="00BB06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2410"/>
        <w:gridCol w:w="1533"/>
        <w:gridCol w:w="1740"/>
        <w:gridCol w:w="1452"/>
      </w:tblGrid>
      <w:tr w:rsidR="00BB06E0" w14:paraId="1F0A8BA0" w14:textId="77777777" w:rsidTr="00F6157E">
        <w:trPr>
          <w:trHeight w:val="408"/>
        </w:trPr>
        <w:tc>
          <w:tcPr>
            <w:tcW w:w="1026" w:type="dxa"/>
            <w:vMerge w:val="restart"/>
          </w:tcPr>
          <w:p w14:paraId="75E05ED2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410" w:type="dxa"/>
            <w:vMerge w:val="restart"/>
          </w:tcPr>
          <w:p w14:paraId="3BA2883D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uplata</w:t>
            </w:r>
            <w:proofErr w:type="spellEnd"/>
          </w:p>
        </w:tc>
        <w:tc>
          <w:tcPr>
            <w:tcW w:w="1533" w:type="dxa"/>
            <w:vMerge w:val="restart"/>
          </w:tcPr>
          <w:p w14:paraId="65516001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192" w:type="dxa"/>
            <w:gridSpan w:val="2"/>
          </w:tcPr>
          <w:p w14:paraId="7DDCEA04" w14:textId="77777777" w:rsidR="00BB06E0" w:rsidRDefault="00BB06E0" w:rsidP="00B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 (bez PDV-a)</w:t>
            </w:r>
          </w:p>
        </w:tc>
      </w:tr>
      <w:tr w:rsidR="00BB06E0" w14:paraId="75AA5D80" w14:textId="77777777" w:rsidTr="00F6157E">
        <w:trPr>
          <w:trHeight w:val="329"/>
        </w:trPr>
        <w:tc>
          <w:tcPr>
            <w:tcW w:w="1026" w:type="dxa"/>
            <w:vMerge/>
          </w:tcPr>
          <w:p w14:paraId="729B2973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92270C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12F0E462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E764218" w14:textId="77777777" w:rsidR="00BB06E0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1452" w:type="dxa"/>
          </w:tcPr>
          <w:p w14:paraId="59D258ED" w14:textId="77777777" w:rsidR="00BB06E0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BB06E0" w14:paraId="2ED8BA19" w14:textId="77777777" w:rsidTr="00F6157E">
        <w:trPr>
          <w:trHeight w:val="492"/>
        </w:trPr>
        <w:tc>
          <w:tcPr>
            <w:tcW w:w="1026" w:type="dxa"/>
            <w:vMerge w:val="restart"/>
          </w:tcPr>
          <w:p w14:paraId="23D1FCCD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9DBFD58" w14:textId="77777777" w:rsidR="00BB06E0" w:rsidRDefault="00BB06E0" w:rsidP="005B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 w:rsidR="005B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65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="005B7655">
              <w:rPr>
                <w:rFonts w:ascii="Times New Roman" w:hAnsi="Times New Roman" w:cs="Times New Roman"/>
                <w:sz w:val="24"/>
                <w:szCs w:val="24"/>
              </w:rPr>
              <w:t xml:space="preserve"> ½” -3/4”</w:t>
            </w:r>
          </w:p>
        </w:tc>
        <w:tc>
          <w:tcPr>
            <w:tcW w:w="1533" w:type="dxa"/>
            <w:vMerge w:val="restart"/>
          </w:tcPr>
          <w:p w14:paraId="1792EDA4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7AB369CB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mjerno</w:t>
            </w:r>
            <w:proofErr w:type="spellEnd"/>
          </w:p>
          <w:p w14:paraId="4FEE79F2" w14:textId="77777777" w:rsidR="00BB06E0" w:rsidRDefault="00BB06E0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740" w:type="dxa"/>
          </w:tcPr>
          <w:p w14:paraId="0AC913A8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52" w:type="dxa"/>
          </w:tcPr>
          <w:p w14:paraId="5F03C63B" w14:textId="77777777" w:rsidR="00BB06E0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6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B06E0" w14:paraId="43530129" w14:textId="77777777" w:rsidTr="00F6157E">
        <w:trPr>
          <w:trHeight w:val="588"/>
        </w:trPr>
        <w:tc>
          <w:tcPr>
            <w:tcW w:w="1026" w:type="dxa"/>
            <w:vMerge/>
          </w:tcPr>
          <w:p w14:paraId="4B6823CD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325DB0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1“, 5/4“, 6/4“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</w:p>
        </w:tc>
        <w:tc>
          <w:tcPr>
            <w:tcW w:w="1533" w:type="dxa"/>
            <w:vMerge/>
          </w:tcPr>
          <w:p w14:paraId="2841308F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7F0AF18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52" w:type="dxa"/>
          </w:tcPr>
          <w:p w14:paraId="177A210F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BB06E0" w14:paraId="38A2A9EA" w14:textId="77777777" w:rsidTr="00F6157E">
        <w:trPr>
          <w:trHeight w:val="648"/>
        </w:trPr>
        <w:tc>
          <w:tcPr>
            <w:tcW w:w="1026" w:type="dxa"/>
            <w:vMerge/>
          </w:tcPr>
          <w:p w14:paraId="62604B06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2B09CF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DN 65, DN 80, DN 100</w:t>
            </w:r>
          </w:p>
        </w:tc>
        <w:tc>
          <w:tcPr>
            <w:tcW w:w="1533" w:type="dxa"/>
            <w:vMerge/>
          </w:tcPr>
          <w:p w14:paraId="452421DE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634090F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52" w:type="dxa"/>
          </w:tcPr>
          <w:p w14:paraId="654C3BE5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06E0" w14:paraId="2431B3C6" w14:textId="77777777" w:rsidTr="00F6157E">
        <w:trPr>
          <w:trHeight w:val="1164"/>
        </w:trPr>
        <w:tc>
          <w:tcPr>
            <w:tcW w:w="1026" w:type="dxa"/>
            <w:vMerge/>
          </w:tcPr>
          <w:p w14:paraId="535D5B29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7F15FA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&gt; od DN 100</w:t>
            </w:r>
          </w:p>
        </w:tc>
        <w:tc>
          <w:tcPr>
            <w:tcW w:w="1533" w:type="dxa"/>
            <w:vMerge/>
          </w:tcPr>
          <w:p w14:paraId="097AE8BF" w14:textId="77777777" w:rsidR="00BB06E0" w:rsidRDefault="00BB06E0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B3FA175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52" w:type="dxa"/>
          </w:tcPr>
          <w:p w14:paraId="6321D693" w14:textId="77777777" w:rsidR="00BB06E0" w:rsidRDefault="00BB06E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14:paraId="21CA7BC3" w14:textId="77777777" w:rsidR="00B01858" w:rsidRPr="00BF44D8" w:rsidRDefault="00B01858" w:rsidP="00B01858">
      <w:pPr>
        <w:rPr>
          <w:rFonts w:ascii="Times New Roman" w:hAnsi="Times New Roman" w:cs="Times New Roman"/>
          <w:b/>
          <w:sz w:val="24"/>
          <w:szCs w:val="24"/>
        </w:rPr>
      </w:pPr>
    </w:p>
    <w:p w14:paraId="6FFAB098" w14:textId="77777777" w:rsidR="00B01858" w:rsidRDefault="00B01858" w:rsidP="00B018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Takse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komunalne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naknade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vodovod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domaćinstva</w:t>
      </w:r>
      <w:proofErr w:type="spellEnd"/>
      <w:r w:rsidR="00052700"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700"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052700"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700" w:rsidRPr="00BF44D8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="00052700"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700" w:rsidRPr="00BF44D8">
        <w:rPr>
          <w:rFonts w:ascii="Times New Roman" w:hAnsi="Times New Roman" w:cs="Times New Roman"/>
          <w:b/>
          <w:sz w:val="24"/>
          <w:szCs w:val="24"/>
        </w:rPr>
        <w:t>potrošače</w:t>
      </w:r>
      <w:proofErr w:type="spellEnd"/>
    </w:p>
    <w:p w14:paraId="7F559F5E" w14:textId="77777777" w:rsidR="002E3989" w:rsidRPr="00BF44D8" w:rsidRDefault="002E3989" w:rsidP="00B018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2410"/>
        <w:gridCol w:w="1533"/>
        <w:gridCol w:w="1740"/>
        <w:gridCol w:w="1452"/>
      </w:tblGrid>
      <w:tr w:rsidR="00B01858" w14:paraId="12262DF7" w14:textId="77777777" w:rsidTr="004C4ED8">
        <w:trPr>
          <w:trHeight w:val="408"/>
        </w:trPr>
        <w:tc>
          <w:tcPr>
            <w:tcW w:w="1026" w:type="dxa"/>
            <w:vMerge w:val="restart"/>
          </w:tcPr>
          <w:p w14:paraId="12CFC593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410" w:type="dxa"/>
            <w:vMerge w:val="restart"/>
          </w:tcPr>
          <w:p w14:paraId="47DB4595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uplata</w:t>
            </w:r>
            <w:proofErr w:type="spellEnd"/>
          </w:p>
        </w:tc>
        <w:tc>
          <w:tcPr>
            <w:tcW w:w="1533" w:type="dxa"/>
            <w:vMerge w:val="restart"/>
          </w:tcPr>
          <w:p w14:paraId="42095346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192" w:type="dxa"/>
            <w:gridSpan w:val="2"/>
          </w:tcPr>
          <w:p w14:paraId="7ACC7EB7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 (bez PDV-a)</w:t>
            </w:r>
          </w:p>
        </w:tc>
      </w:tr>
      <w:tr w:rsidR="00B01858" w14:paraId="798BE19A" w14:textId="77777777" w:rsidTr="004C4ED8">
        <w:trPr>
          <w:trHeight w:val="329"/>
        </w:trPr>
        <w:tc>
          <w:tcPr>
            <w:tcW w:w="1026" w:type="dxa"/>
            <w:vMerge/>
          </w:tcPr>
          <w:p w14:paraId="5DBE1D64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7A7C2A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32FA343F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3B31853" w14:textId="77777777" w:rsidR="00B01858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1452" w:type="dxa"/>
          </w:tcPr>
          <w:p w14:paraId="48B8EDE9" w14:textId="77777777" w:rsidR="00B01858" w:rsidRDefault="007910D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B01858" w14:paraId="4F87B55E" w14:textId="77777777" w:rsidTr="004C4ED8">
        <w:trPr>
          <w:trHeight w:val="492"/>
        </w:trPr>
        <w:tc>
          <w:tcPr>
            <w:tcW w:w="1026" w:type="dxa"/>
            <w:vMerge w:val="restart"/>
          </w:tcPr>
          <w:p w14:paraId="065AC89C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63CEBF4B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 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</w:p>
        </w:tc>
        <w:tc>
          <w:tcPr>
            <w:tcW w:w="1533" w:type="dxa"/>
            <w:vMerge w:val="restart"/>
          </w:tcPr>
          <w:p w14:paraId="0D8D8A0C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09F5B41F" w14:textId="77777777" w:rsidR="00581F54" w:rsidRDefault="00581F54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</w:t>
            </w:r>
          </w:p>
          <w:p w14:paraId="320BC0DC" w14:textId="77777777" w:rsidR="00581F54" w:rsidRDefault="00581F54" w:rsidP="0058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8939" w14:textId="77777777" w:rsidR="00B01858" w:rsidRDefault="00B01858" w:rsidP="004C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E870640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427,35</w:t>
            </w:r>
          </w:p>
        </w:tc>
        <w:tc>
          <w:tcPr>
            <w:tcW w:w="1452" w:type="dxa"/>
          </w:tcPr>
          <w:p w14:paraId="1D07CE72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01858" w14:paraId="19EFFADA" w14:textId="77777777" w:rsidTr="004C4ED8">
        <w:trPr>
          <w:trHeight w:val="588"/>
        </w:trPr>
        <w:tc>
          <w:tcPr>
            <w:tcW w:w="1026" w:type="dxa"/>
            <w:vMerge/>
          </w:tcPr>
          <w:p w14:paraId="2445BBB4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3EB917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 ¾“</w:t>
            </w:r>
          </w:p>
        </w:tc>
        <w:tc>
          <w:tcPr>
            <w:tcW w:w="1533" w:type="dxa"/>
            <w:vMerge/>
          </w:tcPr>
          <w:p w14:paraId="5B4F72E2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F7258A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598,29</w:t>
            </w:r>
          </w:p>
        </w:tc>
        <w:tc>
          <w:tcPr>
            <w:tcW w:w="1452" w:type="dxa"/>
          </w:tcPr>
          <w:p w14:paraId="5167E604" w14:textId="77777777" w:rsidR="00B01858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35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7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1858" w14:paraId="4C4E8B49" w14:textId="77777777" w:rsidTr="004C4ED8">
        <w:trPr>
          <w:trHeight w:val="648"/>
        </w:trPr>
        <w:tc>
          <w:tcPr>
            <w:tcW w:w="1026" w:type="dxa"/>
            <w:vMerge/>
          </w:tcPr>
          <w:p w14:paraId="2677370B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75D2A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1“</w:t>
            </w:r>
          </w:p>
        </w:tc>
        <w:tc>
          <w:tcPr>
            <w:tcW w:w="1533" w:type="dxa"/>
            <w:vMerge/>
          </w:tcPr>
          <w:p w14:paraId="520DE8A0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AA23031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854,71</w:t>
            </w:r>
          </w:p>
        </w:tc>
        <w:tc>
          <w:tcPr>
            <w:tcW w:w="1452" w:type="dxa"/>
          </w:tcPr>
          <w:p w14:paraId="3B1FC17C" w14:textId="77777777" w:rsidR="00B01858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27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1858" w14:paraId="2CBC7062" w14:textId="77777777" w:rsidTr="004C4ED8">
        <w:trPr>
          <w:trHeight w:val="516"/>
        </w:trPr>
        <w:tc>
          <w:tcPr>
            <w:tcW w:w="1026" w:type="dxa"/>
            <w:vMerge/>
          </w:tcPr>
          <w:p w14:paraId="7C42562B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0A9FB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5/4“</w:t>
            </w:r>
          </w:p>
        </w:tc>
        <w:tc>
          <w:tcPr>
            <w:tcW w:w="1533" w:type="dxa"/>
            <w:vMerge/>
          </w:tcPr>
          <w:p w14:paraId="06B5CD7E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798FCF2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1111,12</w:t>
            </w:r>
          </w:p>
        </w:tc>
        <w:tc>
          <w:tcPr>
            <w:tcW w:w="1452" w:type="dxa"/>
          </w:tcPr>
          <w:p w14:paraId="132C7CCD" w14:textId="77777777" w:rsidR="00B01858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527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1858" w14:paraId="11BF5F61" w14:textId="77777777" w:rsidTr="004C4ED8">
        <w:trPr>
          <w:trHeight w:val="336"/>
        </w:trPr>
        <w:tc>
          <w:tcPr>
            <w:tcW w:w="1026" w:type="dxa"/>
            <w:vMerge/>
          </w:tcPr>
          <w:p w14:paraId="54302403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E25AB5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6/4“</w:t>
            </w:r>
          </w:p>
        </w:tc>
        <w:tc>
          <w:tcPr>
            <w:tcW w:w="1533" w:type="dxa"/>
            <w:vMerge/>
          </w:tcPr>
          <w:p w14:paraId="67BEC6DD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CE008D2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1709,41</w:t>
            </w:r>
          </w:p>
        </w:tc>
        <w:tc>
          <w:tcPr>
            <w:tcW w:w="1452" w:type="dxa"/>
          </w:tcPr>
          <w:p w14:paraId="59BF0F6B" w14:textId="77777777" w:rsidR="00B01858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</w:tr>
      <w:tr w:rsidR="00B01858" w14:paraId="78C1C9B7" w14:textId="77777777" w:rsidTr="004C4ED8">
        <w:trPr>
          <w:trHeight w:val="202"/>
        </w:trPr>
        <w:tc>
          <w:tcPr>
            <w:tcW w:w="1026" w:type="dxa"/>
            <w:vMerge/>
          </w:tcPr>
          <w:p w14:paraId="75BAC81A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B92AC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2“</w:t>
            </w:r>
          </w:p>
        </w:tc>
        <w:tc>
          <w:tcPr>
            <w:tcW w:w="1533" w:type="dxa"/>
            <w:vMerge/>
          </w:tcPr>
          <w:p w14:paraId="00568277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1D7C8A1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2735,05</w:t>
            </w:r>
          </w:p>
        </w:tc>
        <w:tc>
          <w:tcPr>
            <w:tcW w:w="1452" w:type="dxa"/>
          </w:tcPr>
          <w:p w14:paraId="1E388136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2735,05</w:t>
            </w:r>
          </w:p>
        </w:tc>
      </w:tr>
      <w:tr w:rsidR="00B01858" w14:paraId="56843893" w14:textId="77777777" w:rsidTr="004C4ED8">
        <w:trPr>
          <w:trHeight w:val="202"/>
        </w:trPr>
        <w:tc>
          <w:tcPr>
            <w:tcW w:w="1026" w:type="dxa"/>
            <w:vMerge/>
          </w:tcPr>
          <w:p w14:paraId="3D646060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2161F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 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“</w:t>
            </w:r>
          </w:p>
        </w:tc>
        <w:tc>
          <w:tcPr>
            <w:tcW w:w="1533" w:type="dxa"/>
            <w:vMerge/>
          </w:tcPr>
          <w:p w14:paraId="6CA77588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54CD2D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4273,51</w:t>
            </w:r>
          </w:p>
        </w:tc>
        <w:tc>
          <w:tcPr>
            <w:tcW w:w="1452" w:type="dxa"/>
          </w:tcPr>
          <w:p w14:paraId="23503168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4273,51</w:t>
            </w:r>
          </w:p>
        </w:tc>
      </w:tr>
      <w:tr w:rsidR="00B01858" w14:paraId="28C56F37" w14:textId="77777777" w:rsidTr="004C4ED8">
        <w:trPr>
          <w:trHeight w:val="216"/>
        </w:trPr>
        <w:tc>
          <w:tcPr>
            <w:tcW w:w="1026" w:type="dxa"/>
            <w:vMerge/>
          </w:tcPr>
          <w:p w14:paraId="297B386B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0329D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3“</w:t>
            </w:r>
          </w:p>
        </w:tc>
        <w:tc>
          <w:tcPr>
            <w:tcW w:w="1533" w:type="dxa"/>
            <w:vMerge/>
          </w:tcPr>
          <w:p w14:paraId="0F12B7C2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C2057BB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5811,97</w:t>
            </w:r>
          </w:p>
        </w:tc>
        <w:tc>
          <w:tcPr>
            <w:tcW w:w="1452" w:type="dxa"/>
          </w:tcPr>
          <w:p w14:paraId="5FD27AFF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5811,97</w:t>
            </w:r>
          </w:p>
        </w:tc>
      </w:tr>
      <w:tr w:rsidR="00B01858" w14:paraId="2446606B" w14:textId="77777777" w:rsidTr="004C4ED8">
        <w:trPr>
          <w:trHeight w:val="204"/>
        </w:trPr>
        <w:tc>
          <w:tcPr>
            <w:tcW w:w="1026" w:type="dxa"/>
            <w:vMerge/>
          </w:tcPr>
          <w:p w14:paraId="39485E02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B4214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4“</w:t>
            </w:r>
          </w:p>
        </w:tc>
        <w:tc>
          <w:tcPr>
            <w:tcW w:w="1533" w:type="dxa"/>
            <w:vMerge/>
          </w:tcPr>
          <w:p w14:paraId="6A32BA73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727CF08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6637,61</w:t>
            </w:r>
          </w:p>
        </w:tc>
        <w:tc>
          <w:tcPr>
            <w:tcW w:w="1452" w:type="dxa"/>
          </w:tcPr>
          <w:p w14:paraId="0D3E260C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6637,61</w:t>
            </w:r>
          </w:p>
        </w:tc>
      </w:tr>
      <w:tr w:rsidR="00B01858" w14:paraId="0A36A874" w14:textId="77777777" w:rsidTr="004C4ED8">
        <w:trPr>
          <w:trHeight w:val="240"/>
        </w:trPr>
        <w:tc>
          <w:tcPr>
            <w:tcW w:w="1026" w:type="dxa"/>
            <w:vMerge/>
          </w:tcPr>
          <w:p w14:paraId="3AEDBC58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5F3CC8" w14:textId="77777777" w:rsidR="00B01858" w:rsidRDefault="00052700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6“</w:t>
            </w:r>
          </w:p>
        </w:tc>
        <w:tc>
          <w:tcPr>
            <w:tcW w:w="1533" w:type="dxa"/>
            <w:vMerge/>
          </w:tcPr>
          <w:p w14:paraId="59ABA311" w14:textId="77777777" w:rsidR="00B01858" w:rsidRDefault="00B01858" w:rsidP="004C4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89B97EC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8547,01</w:t>
            </w:r>
          </w:p>
        </w:tc>
        <w:tc>
          <w:tcPr>
            <w:tcW w:w="1452" w:type="dxa"/>
          </w:tcPr>
          <w:p w14:paraId="741FFCEB" w14:textId="77777777" w:rsidR="00B01858" w:rsidRDefault="00052700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8547,01</w:t>
            </w:r>
          </w:p>
        </w:tc>
      </w:tr>
      <w:tr w:rsidR="004C4ED8" w14:paraId="2355C5BF" w14:textId="77777777" w:rsidTr="004C4ED8">
        <w:trPr>
          <w:trHeight w:val="900"/>
        </w:trPr>
        <w:tc>
          <w:tcPr>
            <w:tcW w:w="8161" w:type="dxa"/>
            <w:gridSpan w:val="5"/>
          </w:tcPr>
          <w:p w14:paraId="6DE91EF6" w14:textId="77777777" w:rsidR="004C4ED8" w:rsidRPr="007B5C1B" w:rsidRDefault="000E4CC0" w:rsidP="007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>oliko</w:t>
            </w:r>
            <w:proofErr w:type="spellEnd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>dođe</w:t>
            </w:r>
            <w:proofErr w:type="spellEnd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>promjene</w:t>
            </w:r>
            <w:proofErr w:type="spellEnd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  <w:proofErr w:type="spellEnd"/>
            <w:r w:rsidR="004C4ED8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4ED8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materijala</w:t>
            </w:r>
            <w:proofErr w:type="spellEnd"/>
            <w:r w:rsidR="004C4ED8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tržištu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korigirat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će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visina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naknade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skladu</w:t>
            </w:r>
            <w:proofErr w:type="spellEnd"/>
            <w:r w:rsidR="007B5C1B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time.</w:t>
            </w:r>
          </w:p>
        </w:tc>
      </w:tr>
    </w:tbl>
    <w:p w14:paraId="2C8FE5F6" w14:textId="77777777" w:rsidR="006965FF" w:rsidRPr="00BF44D8" w:rsidRDefault="006965FF" w:rsidP="00BB06E0">
      <w:pPr>
        <w:rPr>
          <w:rFonts w:ascii="Times New Roman" w:hAnsi="Times New Roman" w:cs="Times New Roman"/>
          <w:b/>
          <w:sz w:val="24"/>
          <w:szCs w:val="24"/>
        </w:rPr>
      </w:pPr>
    </w:p>
    <w:p w14:paraId="2775E356" w14:textId="77777777" w:rsidR="006965FF" w:rsidRDefault="006965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</w:t>
      </w:r>
      <w:r w:rsidR="00E15FF0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Obračun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vode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naplatu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domaćinstva</w:t>
      </w:r>
      <w:proofErr w:type="spellEnd"/>
    </w:p>
    <w:p w14:paraId="709F3354" w14:textId="77777777" w:rsidR="002E3989" w:rsidRPr="00BF44D8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6"/>
        <w:gridCol w:w="1217"/>
        <w:gridCol w:w="1275"/>
        <w:gridCol w:w="1248"/>
        <w:gridCol w:w="1870"/>
      </w:tblGrid>
      <w:tr w:rsidR="006965FF" w14:paraId="48CB2387" w14:textId="77777777" w:rsidTr="006965FF">
        <w:trPr>
          <w:trHeight w:val="612"/>
        </w:trPr>
        <w:tc>
          <w:tcPr>
            <w:tcW w:w="704" w:type="dxa"/>
            <w:vMerge w:val="restart"/>
          </w:tcPr>
          <w:p w14:paraId="26811C99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036" w:type="dxa"/>
            <w:vMerge w:val="restart"/>
          </w:tcPr>
          <w:p w14:paraId="4232CF75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217" w:type="dxa"/>
            <w:vMerge w:val="restart"/>
          </w:tcPr>
          <w:p w14:paraId="324D85FC" w14:textId="77777777" w:rsidR="006965FF" w:rsidRDefault="006965FF" w:rsidP="0069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2523" w:type="dxa"/>
            <w:gridSpan w:val="2"/>
          </w:tcPr>
          <w:p w14:paraId="6319DD27" w14:textId="77777777" w:rsidR="006965FF" w:rsidRDefault="006965FF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7245FB61" w14:textId="77777777" w:rsidR="006965FF" w:rsidRDefault="006965FF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  <w:p w14:paraId="01C9ACC2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14:paraId="30F52CF9" w14:textId="77777777" w:rsidR="006965FF" w:rsidRDefault="006965FF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proofErr w:type="spellEnd"/>
          </w:p>
        </w:tc>
      </w:tr>
      <w:tr w:rsidR="006965FF" w14:paraId="160A36E8" w14:textId="77777777" w:rsidTr="006965FF">
        <w:trPr>
          <w:trHeight w:val="264"/>
        </w:trPr>
        <w:tc>
          <w:tcPr>
            <w:tcW w:w="704" w:type="dxa"/>
            <w:vMerge/>
          </w:tcPr>
          <w:p w14:paraId="341EBF12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1A94E4E4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D1DC004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5C3457" w14:textId="77777777" w:rsidR="006965FF" w:rsidRDefault="006965FF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1248" w:type="dxa"/>
          </w:tcPr>
          <w:p w14:paraId="4150D41C" w14:textId="77777777" w:rsidR="006965FF" w:rsidRDefault="006965FF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  <w:tc>
          <w:tcPr>
            <w:tcW w:w="1870" w:type="dxa"/>
            <w:vMerge/>
          </w:tcPr>
          <w:p w14:paraId="54E5FC3B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F" w14:paraId="2544B10A" w14:textId="77777777" w:rsidTr="006965FF">
        <w:tc>
          <w:tcPr>
            <w:tcW w:w="704" w:type="dxa"/>
          </w:tcPr>
          <w:p w14:paraId="20E92319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14:paraId="2AF42E21" w14:textId="77777777" w:rsidR="006965FF" w:rsidRDefault="006965FF" w:rsidP="00696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Isporučena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očitanju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potrošnje</w:t>
            </w:r>
            <w:proofErr w:type="spellEnd"/>
            <w:proofErr w:type="gramEnd"/>
          </w:p>
          <w:p w14:paraId="749A7CBB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5AFFC7B" w14:textId="77777777" w:rsidR="006965FF" w:rsidRDefault="006965FF" w:rsidP="0069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2B75DFEA" w14:textId="77777777" w:rsidR="006965FF" w:rsidRDefault="006965F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48" w:type="dxa"/>
          </w:tcPr>
          <w:p w14:paraId="641BD6B1" w14:textId="77777777" w:rsidR="006965FF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96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B083778" w14:textId="77777777" w:rsidR="006965FF" w:rsidRDefault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FF" w14:paraId="039A125F" w14:textId="77777777" w:rsidTr="00F6157E">
        <w:tc>
          <w:tcPr>
            <w:tcW w:w="704" w:type="dxa"/>
          </w:tcPr>
          <w:p w14:paraId="57489A2F" w14:textId="77777777" w:rsidR="006965FF" w:rsidRDefault="006965FF" w:rsidP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6" w:type="dxa"/>
          </w:tcPr>
          <w:p w14:paraId="174FD6D7" w14:textId="77777777" w:rsidR="006965FF" w:rsidRDefault="006965FF" w:rsidP="00696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vodomjera</w:t>
            </w:r>
            <w:proofErr w:type="spellEnd"/>
          </w:p>
        </w:tc>
        <w:tc>
          <w:tcPr>
            <w:tcW w:w="1217" w:type="dxa"/>
          </w:tcPr>
          <w:p w14:paraId="6CF1C0CE" w14:textId="77777777" w:rsidR="006965FF" w:rsidRDefault="006965FF" w:rsidP="0069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23" w:type="dxa"/>
            <w:gridSpan w:val="2"/>
          </w:tcPr>
          <w:p w14:paraId="117EA2B7" w14:textId="77777777" w:rsidR="006965FF" w:rsidRDefault="00A40D79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</w:p>
        </w:tc>
        <w:tc>
          <w:tcPr>
            <w:tcW w:w="1870" w:type="dxa"/>
          </w:tcPr>
          <w:p w14:paraId="4234EDF8" w14:textId="77777777" w:rsidR="006965FF" w:rsidRDefault="00A40D79" w:rsidP="0069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____m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40D79" w14:paraId="5D659FB2" w14:textId="77777777" w:rsidTr="00F6157E">
        <w:tc>
          <w:tcPr>
            <w:tcW w:w="704" w:type="dxa"/>
          </w:tcPr>
          <w:p w14:paraId="48BF80BB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6" w:type="dxa"/>
          </w:tcPr>
          <w:p w14:paraId="75BA64F1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vodomjera</w:t>
            </w:r>
            <w:proofErr w:type="spellEnd"/>
          </w:p>
        </w:tc>
        <w:tc>
          <w:tcPr>
            <w:tcW w:w="1217" w:type="dxa"/>
          </w:tcPr>
          <w:p w14:paraId="0ABF57AE" w14:textId="77777777" w:rsidR="00A40D79" w:rsidRDefault="00A40D79" w:rsidP="00A4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23" w:type="dxa"/>
            <w:gridSpan w:val="2"/>
          </w:tcPr>
          <w:p w14:paraId="699377DD" w14:textId="77777777" w:rsidR="00A40D79" w:rsidRDefault="00A40D79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596A4854" w14:textId="77777777" w:rsidR="00A40D79" w:rsidRDefault="00A40D79" w:rsidP="00A40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____m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40D79" w14:paraId="1FC16845" w14:textId="77777777" w:rsidTr="00F6157E">
        <w:tc>
          <w:tcPr>
            <w:tcW w:w="704" w:type="dxa"/>
          </w:tcPr>
          <w:p w14:paraId="1EAC600F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6" w:type="dxa"/>
          </w:tcPr>
          <w:p w14:paraId="55EDE49B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vikendicu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vodomjera</w:t>
            </w:r>
            <w:proofErr w:type="spellEnd"/>
          </w:p>
        </w:tc>
        <w:tc>
          <w:tcPr>
            <w:tcW w:w="1217" w:type="dxa"/>
          </w:tcPr>
          <w:p w14:paraId="22680140" w14:textId="77777777" w:rsidR="00A40D79" w:rsidRDefault="00A40D79" w:rsidP="00A4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23" w:type="dxa"/>
            <w:gridSpan w:val="2"/>
          </w:tcPr>
          <w:p w14:paraId="0B04C028" w14:textId="77777777" w:rsidR="00A40D79" w:rsidRDefault="00A40D79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1870" w:type="dxa"/>
          </w:tcPr>
          <w:p w14:paraId="504C7215" w14:textId="77777777" w:rsidR="00A40D79" w:rsidRDefault="00A40D79" w:rsidP="00A40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godini</w:t>
            </w:r>
            <w:proofErr w:type="spellEnd"/>
          </w:p>
        </w:tc>
      </w:tr>
      <w:tr w:rsidR="00A40D79" w14:paraId="4497DC00" w14:textId="77777777" w:rsidTr="00F6157E">
        <w:tc>
          <w:tcPr>
            <w:tcW w:w="704" w:type="dxa"/>
          </w:tcPr>
          <w:p w14:paraId="59C9F455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6" w:type="dxa"/>
          </w:tcPr>
          <w:p w14:paraId="33AF55D8" w14:textId="77777777" w:rsidR="00A40D79" w:rsidRDefault="00A40D79" w:rsidP="00A40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Nelegalna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neregistrirana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7D07B3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(plus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legaliziranje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14:paraId="1F9D3BC4" w14:textId="77777777" w:rsidR="00A40D79" w:rsidRDefault="00A40D79" w:rsidP="00A40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0A8A98" w14:textId="77777777" w:rsidR="00A40D79" w:rsidRDefault="00A40D79" w:rsidP="00A4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2523" w:type="dxa"/>
            <w:gridSpan w:val="2"/>
          </w:tcPr>
          <w:p w14:paraId="2573D27F" w14:textId="77777777" w:rsidR="00A40D79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40D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40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0" w:type="dxa"/>
          </w:tcPr>
          <w:p w14:paraId="675F0D8E" w14:textId="77777777" w:rsidR="00A40D79" w:rsidRDefault="00A40D79" w:rsidP="00A4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FB68F" w14:textId="77777777" w:rsidR="006965FF" w:rsidRPr="00BF44D8" w:rsidRDefault="006965FF">
      <w:pPr>
        <w:rPr>
          <w:rFonts w:ascii="Times New Roman" w:hAnsi="Times New Roman" w:cs="Times New Roman"/>
          <w:b/>
          <w:sz w:val="24"/>
          <w:szCs w:val="24"/>
        </w:rPr>
      </w:pPr>
    </w:p>
    <w:p w14:paraId="716B3528" w14:textId="77777777" w:rsidR="00B22D67" w:rsidRDefault="00B22D67" w:rsidP="00B22D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15FF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Obračun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vode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naplatu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potrošače</w:t>
      </w:r>
      <w:proofErr w:type="spellEnd"/>
    </w:p>
    <w:p w14:paraId="38E33BFD" w14:textId="77777777" w:rsidR="002E3989" w:rsidRPr="00BF44D8" w:rsidRDefault="002E3989" w:rsidP="00B22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036"/>
        <w:gridCol w:w="1217"/>
        <w:gridCol w:w="2268"/>
        <w:gridCol w:w="2126"/>
      </w:tblGrid>
      <w:tr w:rsidR="00B22D67" w14:paraId="7078F541" w14:textId="77777777" w:rsidTr="00B22D67">
        <w:trPr>
          <w:trHeight w:val="612"/>
        </w:trPr>
        <w:tc>
          <w:tcPr>
            <w:tcW w:w="704" w:type="dxa"/>
            <w:vMerge w:val="restart"/>
          </w:tcPr>
          <w:p w14:paraId="00812784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036" w:type="dxa"/>
            <w:vMerge w:val="restart"/>
          </w:tcPr>
          <w:p w14:paraId="75D594D1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217" w:type="dxa"/>
            <w:vMerge w:val="restart"/>
          </w:tcPr>
          <w:p w14:paraId="1DBB1A07" w14:textId="77777777" w:rsidR="00B22D67" w:rsidRDefault="00B22D67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4394" w:type="dxa"/>
            <w:gridSpan w:val="2"/>
          </w:tcPr>
          <w:p w14:paraId="2DE2468D" w14:textId="77777777" w:rsidR="00B22D67" w:rsidRDefault="00B22D67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5CB9580D" w14:textId="77777777" w:rsidR="00B22D67" w:rsidRDefault="00B22D67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  <w:p w14:paraId="4D73D9D7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67" w14:paraId="1568BB07" w14:textId="77777777" w:rsidTr="00B22D67">
        <w:trPr>
          <w:trHeight w:val="264"/>
        </w:trPr>
        <w:tc>
          <w:tcPr>
            <w:tcW w:w="704" w:type="dxa"/>
            <w:vMerge/>
          </w:tcPr>
          <w:p w14:paraId="6B65AAE2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36598C13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245F8501" w14:textId="77777777" w:rsidR="00B22D67" w:rsidRDefault="00B22D67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E3181" w14:textId="77777777" w:rsidR="00B22D67" w:rsidRDefault="00B22D67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2126" w:type="dxa"/>
          </w:tcPr>
          <w:p w14:paraId="273E2045" w14:textId="77777777" w:rsidR="00B22D67" w:rsidRDefault="00B22D67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B22D67" w14:paraId="74F51200" w14:textId="77777777" w:rsidTr="00B22D67">
        <w:tc>
          <w:tcPr>
            <w:tcW w:w="704" w:type="dxa"/>
          </w:tcPr>
          <w:p w14:paraId="6DDBCBB7" w14:textId="77777777" w:rsidR="00B22D67" w:rsidRDefault="00B22D67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6" w:type="dxa"/>
          </w:tcPr>
          <w:p w14:paraId="242312F5" w14:textId="77777777" w:rsidR="00B22D67" w:rsidRDefault="00B22D67" w:rsidP="00B22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Isporučena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očitanju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potrošnje</w:t>
            </w:r>
            <w:proofErr w:type="spellEnd"/>
          </w:p>
        </w:tc>
        <w:tc>
          <w:tcPr>
            <w:tcW w:w="1217" w:type="dxa"/>
          </w:tcPr>
          <w:p w14:paraId="709B14FF" w14:textId="77777777" w:rsidR="00B22D67" w:rsidRDefault="00B22D67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08816C3B" w14:textId="77777777" w:rsidR="00B22D67" w:rsidRDefault="00A805A9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2126" w:type="dxa"/>
          </w:tcPr>
          <w:p w14:paraId="6821D4FE" w14:textId="77777777" w:rsidR="00B22D67" w:rsidRDefault="00581F54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A80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D67" w14:paraId="40078AA2" w14:textId="77777777" w:rsidTr="00B22D67">
        <w:tc>
          <w:tcPr>
            <w:tcW w:w="704" w:type="dxa"/>
          </w:tcPr>
          <w:p w14:paraId="78C08242" w14:textId="77777777" w:rsidR="00B22D67" w:rsidRDefault="00B22D67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6" w:type="dxa"/>
          </w:tcPr>
          <w:p w14:paraId="0C520C59" w14:textId="77777777" w:rsidR="00B22D67" w:rsidRDefault="00B22D67" w:rsidP="00B22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vodomjera</w:t>
            </w:r>
            <w:proofErr w:type="spellEnd"/>
          </w:p>
          <w:p w14:paraId="42B07B3D" w14:textId="77777777" w:rsidR="00B22D67" w:rsidRDefault="00B22D67" w:rsidP="00B22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+ 30%)</w:t>
            </w:r>
          </w:p>
        </w:tc>
        <w:tc>
          <w:tcPr>
            <w:tcW w:w="1217" w:type="dxa"/>
          </w:tcPr>
          <w:p w14:paraId="0774A2E3" w14:textId="77777777" w:rsidR="00B22D67" w:rsidRDefault="00B22D67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4" w:type="dxa"/>
            <w:gridSpan w:val="2"/>
          </w:tcPr>
          <w:p w14:paraId="20999C22" w14:textId="77777777" w:rsidR="00B22D67" w:rsidRDefault="00B22D67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67" w14:paraId="5EE5F97E" w14:textId="77777777" w:rsidTr="00B22D67">
        <w:tc>
          <w:tcPr>
            <w:tcW w:w="704" w:type="dxa"/>
          </w:tcPr>
          <w:p w14:paraId="7C5E5139" w14:textId="77777777" w:rsidR="00B22D67" w:rsidRDefault="00B22D67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6" w:type="dxa"/>
          </w:tcPr>
          <w:p w14:paraId="495EF8E2" w14:textId="77777777" w:rsidR="00B22D67" w:rsidRDefault="00B22D67" w:rsidP="00B22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Nelegalna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neregistrirana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7ED5A2" w14:textId="77777777" w:rsidR="00B22D67" w:rsidRDefault="00B22D67" w:rsidP="00B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(plus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legaliziranje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priključak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14:paraId="2BD69865" w14:textId="77777777" w:rsidR="00B22D67" w:rsidRDefault="00B22D67" w:rsidP="00B22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A12DC9" w14:textId="77777777" w:rsidR="00B22D67" w:rsidRDefault="00B22D67" w:rsidP="00B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4394" w:type="dxa"/>
            <w:gridSpan w:val="2"/>
          </w:tcPr>
          <w:p w14:paraId="5C6662B7" w14:textId="77777777" w:rsidR="00B22D67" w:rsidRDefault="00B22D67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14:paraId="37A15002" w14:textId="77777777" w:rsidR="007C2FF6" w:rsidRPr="00BF44D8" w:rsidRDefault="007C2FF6">
      <w:pPr>
        <w:rPr>
          <w:rFonts w:ascii="Times New Roman" w:hAnsi="Times New Roman" w:cs="Times New Roman"/>
          <w:b/>
          <w:sz w:val="24"/>
          <w:szCs w:val="24"/>
        </w:rPr>
      </w:pPr>
    </w:p>
    <w:p w14:paraId="42873285" w14:textId="77777777" w:rsidR="007C2FF6" w:rsidRDefault="001D0A7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</w:t>
      </w:r>
      <w:r w:rsidR="00E15FF0">
        <w:rPr>
          <w:rFonts w:ascii="Times New Roman" w:hAnsi="Times New Roman" w:cs="Times New Roman"/>
          <w:b/>
          <w:sz w:val="24"/>
          <w:szCs w:val="24"/>
        </w:rPr>
        <w:t>bračun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kanalizacije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naplatu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domaćinstva</w:t>
      </w:r>
      <w:proofErr w:type="spellEnd"/>
    </w:p>
    <w:p w14:paraId="57A9F155" w14:textId="77777777" w:rsidR="002E3989" w:rsidRPr="00BF44D8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7"/>
        <w:gridCol w:w="1003"/>
        <w:gridCol w:w="1656"/>
        <w:gridCol w:w="2020"/>
      </w:tblGrid>
      <w:tr w:rsidR="007C2FF6" w14:paraId="3EEEF4AF" w14:textId="77777777" w:rsidTr="007C2FF6">
        <w:trPr>
          <w:trHeight w:val="636"/>
        </w:trPr>
        <w:tc>
          <w:tcPr>
            <w:tcW w:w="704" w:type="dxa"/>
            <w:vMerge w:val="restart"/>
          </w:tcPr>
          <w:p w14:paraId="2D9C1BA1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967" w:type="dxa"/>
            <w:vMerge w:val="restart"/>
          </w:tcPr>
          <w:p w14:paraId="58DCA97B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003" w:type="dxa"/>
            <w:vMerge w:val="restart"/>
          </w:tcPr>
          <w:p w14:paraId="245EC427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676" w:type="dxa"/>
            <w:gridSpan w:val="2"/>
          </w:tcPr>
          <w:p w14:paraId="6297D84B" w14:textId="77777777" w:rsidR="007C2FF6" w:rsidRDefault="007C2FF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7651A410" w14:textId="77777777" w:rsidR="007C2FF6" w:rsidRDefault="007C2FF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  <w:p w14:paraId="350FEC74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F6" w14:paraId="2FC7792A" w14:textId="77777777" w:rsidTr="007C2FF6">
        <w:trPr>
          <w:trHeight w:val="240"/>
        </w:trPr>
        <w:tc>
          <w:tcPr>
            <w:tcW w:w="704" w:type="dxa"/>
            <w:vMerge/>
          </w:tcPr>
          <w:p w14:paraId="702DAF8B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14:paraId="23B45CC3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595762A8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8709B41" w14:textId="77777777" w:rsidR="007C2FF6" w:rsidRDefault="007C2FF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2020" w:type="dxa"/>
          </w:tcPr>
          <w:p w14:paraId="6300C662" w14:textId="77777777" w:rsidR="007C2FF6" w:rsidRDefault="007C2FF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7C2FF6" w14:paraId="631161E8" w14:textId="77777777" w:rsidTr="007C2FF6">
        <w:tc>
          <w:tcPr>
            <w:tcW w:w="704" w:type="dxa"/>
          </w:tcPr>
          <w:p w14:paraId="128018C0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14:paraId="57424515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korištenja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vodovodu</w:t>
            </w:r>
            <w:proofErr w:type="spellEnd"/>
          </w:p>
        </w:tc>
        <w:tc>
          <w:tcPr>
            <w:tcW w:w="1003" w:type="dxa"/>
          </w:tcPr>
          <w:p w14:paraId="24610D79" w14:textId="77777777" w:rsidR="007C2FF6" w:rsidRDefault="007C2FF6" w:rsidP="007C2F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A4EA270" w14:textId="77777777" w:rsidR="007C2FF6" w:rsidRDefault="007C2FF6" w:rsidP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</w:p>
        </w:tc>
        <w:tc>
          <w:tcPr>
            <w:tcW w:w="1656" w:type="dxa"/>
          </w:tcPr>
          <w:p w14:paraId="75BA8777" w14:textId="77777777" w:rsidR="007C2FF6" w:rsidRDefault="007C2FF6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20" w:type="dxa"/>
          </w:tcPr>
          <w:p w14:paraId="0FEBC5D6" w14:textId="77777777" w:rsidR="007C2FF6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7C2FF6" w14:paraId="401AAC41" w14:textId="77777777" w:rsidTr="00F6157E">
        <w:tc>
          <w:tcPr>
            <w:tcW w:w="704" w:type="dxa"/>
          </w:tcPr>
          <w:p w14:paraId="2CE5DFD8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14:paraId="09C91DCA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korištenja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vodovoda</w:t>
            </w:r>
            <w:proofErr w:type="spellEnd"/>
          </w:p>
        </w:tc>
        <w:tc>
          <w:tcPr>
            <w:tcW w:w="1003" w:type="dxa"/>
          </w:tcPr>
          <w:p w14:paraId="03888A54" w14:textId="77777777" w:rsidR="007C2FF6" w:rsidRDefault="007C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  <w:proofErr w:type="spellEnd"/>
          </w:p>
        </w:tc>
        <w:tc>
          <w:tcPr>
            <w:tcW w:w="3676" w:type="dxa"/>
            <w:gridSpan w:val="2"/>
          </w:tcPr>
          <w:p w14:paraId="282F77FB" w14:textId="77777777" w:rsidR="007C2FF6" w:rsidRDefault="00A34275" w:rsidP="00A3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14:paraId="5A4F0BCF" w14:textId="77777777" w:rsidR="00A34275" w:rsidRPr="00BF44D8" w:rsidRDefault="00A34275" w:rsidP="00A34275">
      <w:pPr>
        <w:rPr>
          <w:rFonts w:ascii="Times New Roman" w:hAnsi="Times New Roman" w:cs="Times New Roman"/>
          <w:b/>
          <w:sz w:val="24"/>
          <w:szCs w:val="24"/>
        </w:rPr>
      </w:pPr>
    </w:p>
    <w:p w14:paraId="2584E801" w14:textId="77777777" w:rsidR="00A34275" w:rsidRDefault="00A34275" w:rsidP="00A342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7.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</w:t>
      </w:r>
      <w:r w:rsidR="00E15FF0">
        <w:rPr>
          <w:rFonts w:ascii="Times New Roman" w:hAnsi="Times New Roman" w:cs="Times New Roman"/>
          <w:b/>
          <w:sz w:val="24"/>
          <w:szCs w:val="24"/>
        </w:rPr>
        <w:t>bračun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kanalizacije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naplatu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potrošače</w:t>
      </w:r>
      <w:proofErr w:type="spellEnd"/>
    </w:p>
    <w:p w14:paraId="76C5461A" w14:textId="77777777" w:rsidR="002E3989" w:rsidRPr="00BF44D8" w:rsidRDefault="002E3989" w:rsidP="00A342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7"/>
        <w:gridCol w:w="1003"/>
        <w:gridCol w:w="1656"/>
        <w:gridCol w:w="2020"/>
      </w:tblGrid>
      <w:tr w:rsidR="00A34275" w14:paraId="427CC1A3" w14:textId="77777777" w:rsidTr="00F6157E">
        <w:trPr>
          <w:trHeight w:val="636"/>
        </w:trPr>
        <w:tc>
          <w:tcPr>
            <w:tcW w:w="704" w:type="dxa"/>
            <w:vMerge w:val="restart"/>
          </w:tcPr>
          <w:p w14:paraId="091F4830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967" w:type="dxa"/>
            <w:vMerge w:val="restart"/>
          </w:tcPr>
          <w:p w14:paraId="10210CEB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1003" w:type="dxa"/>
            <w:vMerge w:val="restart"/>
          </w:tcPr>
          <w:p w14:paraId="5EF93EAE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676" w:type="dxa"/>
            <w:gridSpan w:val="2"/>
          </w:tcPr>
          <w:p w14:paraId="1AE6729A" w14:textId="77777777" w:rsidR="00A34275" w:rsidRDefault="00A34275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15C74C2C" w14:textId="77777777" w:rsidR="00A34275" w:rsidRDefault="00A34275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  <w:p w14:paraId="19C1FFBD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75" w14:paraId="6E1C6F2B" w14:textId="77777777" w:rsidTr="00F6157E">
        <w:trPr>
          <w:trHeight w:val="240"/>
        </w:trPr>
        <w:tc>
          <w:tcPr>
            <w:tcW w:w="704" w:type="dxa"/>
            <w:vMerge/>
          </w:tcPr>
          <w:p w14:paraId="471D6B19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14:paraId="4EA2729A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49135397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57A92F0" w14:textId="77777777" w:rsidR="00A34275" w:rsidRDefault="00A34275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2020" w:type="dxa"/>
          </w:tcPr>
          <w:p w14:paraId="4A63B4D0" w14:textId="77777777" w:rsidR="00A34275" w:rsidRDefault="00A34275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A34275" w14:paraId="3568E1D7" w14:textId="77777777" w:rsidTr="00F6157E">
        <w:tc>
          <w:tcPr>
            <w:tcW w:w="704" w:type="dxa"/>
          </w:tcPr>
          <w:p w14:paraId="53E1BC21" w14:textId="77777777" w:rsidR="00A34275" w:rsidRDefault="00F97968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14:paraId="15FB3367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korištenja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vodovodu</w:t>
            </w:r>
            <w:proofErr w:type="spellEnd"/>
          </w:p>
        </w:tc>
        <w:tc>
          <w:tcPr>
            <w:tcW w:w="1003" w:type="dxa"/>
          </w:tcPr>
          <w:p w14:paraId="60EFC218" w14:textId="77777777" w:rsidR="00A34275" w:rsidRDefault="00A34275" w:rsidP="00F61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8F5FE17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</w:p>
        </w:tc>
        <w:tc>
          <w:tcPr>
            <w:tcW w:w="1656" w:type="dxa"/>
          </w:tcPr>
          <w:p w14:paraId="40219D5C" w14:textId="77777777" w:rsidR="00A34275" w:rsidRDefault="00A34275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020" w:type="dxa"/>
          </w:tcPr>
          <w:p w14:paraId="649EA690" w14:textId="77777777" w:rsidR="00A34275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3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275" w14:paraId="43EE3F0D" w14:textId="77777777" w:rsidTr="00F6157E">
        <w:tc>
          <w:tcPr>
            <w:tcW w:w="704" w:type="dxa"/>
          </w:tcPr>
          <w:p w14:paraId="13ACD4CB" w14:textId="77777777" w:rsidR="00A34275" w:rsidRDefault="00F97968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14:paraId="686C217F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korištenja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vodovoda</w:t>
            </w:r>
            <w:proofErr w:type="spellEnd"/>
          </w:p>
        </w:tc>
        <w:tc>
          <w:tcPr>
            <w:tcW w:w="1003" w:type="dxa"/>
          </w:tcPr>
          <w:p w14:paraId="174DF65B" w14:textId="77777777" w:rsidR="00A34275" w:rsidRDefault="00A34275" w:rsidP="00F6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  <w:proofErr w:type="spellEnd"/>
          </w:p>
        </w:tc>
        <w:tc>
          <w:tcPr>
            <w:tcW w:w="3676" w:type="dxa"/>
            <w:gridSpan w:val="2"/>
          </w:tcPr>
          <w:p w14:paraId="24F0C625" w14:textId="77777777" w:rsidR="00A34275" w:rsidRDefault="00A34275" w:rsidP="00F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25F5A5BF" w14:textId="77777777" w:rsidR="00A34275" w:rsidRDefault="00A34275" w:rsidP="00A34275">
      <w:pPr>
        <w:rPr>
          <w:rFonts w:ascii="Times New Roman" w:hAnsi="Times New Roman" w:cs="Times New Roman"/>
          <w:sz w:val="24"/>
          <w:szCs w:val="24"/>
        </w:rPr>
      </w:pPr>
    </w:p>
    <w:p w14:paraId="5BE469ED" w14:textId="77777777" w:rsidR="00F97968" w:rsidRDefault="00F979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Usluga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F44D8">
        <w:rPr>
          <w:rFonts w:ascii="Times New Roman" w:hAnsi="Times New Roman" w:cs="Times New Roman"/>
          <w:b/>
          <w:sz w:val="24"/>
          <w:szCs w:val="24"/>
        </w:rPr>
        <w:t>prikupljanja,utovara</w:t>
      </w:r>
      <w:proofErr w:type="spellEnd"/>
      <w:proofErr w:type="gram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zbrinjavanja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otpada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FF0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domaćinstva</w:t>
      </w:r>
      <w:proofErr w:type="spellEnd"/>
    </w:p>
    <w:p w14:paraId="64C08542" w14:textId="77777777" w:rsidR="002E3989" w:rsidRPr="00BF44D8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3"/>
        <w:gridCol w:w="3970"/>
        <w:gridCol w:w="1276"/>
        <w:gridCol w:w="1615"/>
        <w:gridCol w:w="1787"/>
      </w:tblGrid>
      <w:tr w:rsidR="00F97968" w14:paraId="050BCB96" w14:textId="77777777" w:rsidTr="002574FE">
        <w:trPr>
          <w:trHeight w:val="636"/>
        </w:trPr>
        <w:tc>
          <w:tcPr>
            <w:tcW w:w="703" w:type="dxa"/>
            <w:vMerge w:val="restart"/>
          </w:tcPr>
          <w:p w14:paraId="48C51EDA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970" w:type="dxa"/>
            <w:vMerge w:val="restart"/>
          </w:tcPr>
          <w:p w14:paraId="4D3D5DEC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6490093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402" w:type="dxa"/>
            <w:gridSpan w:val="2"/>
          </w:tcPr>
          <w:p w14:paraId="79A7D912" w14:textId="77777777" w:rsidR="00F97968" w:rsidRDefault="00F97968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373F874B" w14:textId="77777777" w:rsidR="00F97968" w:rsidRDefault="00F97968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  <w:p w14:paraId="1B36168C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FE" w14:paraId="3377CB6E" w14:textId="77777777" w:rsidTr="002574FE">
        <w:trPr>
          <w:trHeight w:val="240"/>
        </w:trPr>
        <w:tc>
          <w:tcPr>
            <w:tcW w:w="703" w:type="dxa"/>
            <w:vMerge/>
          </w:tcPr>
          <w:p w14:paraId="308DDAFD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4D16D6CE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3B6DD6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2F16BC9" w14:textId="77777777" w:rsidR="00F97968" w:rsidRDefault="00F97968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</w:p>
        </w:tc>
        <w:tc>
          <w:tcPr>
            <w:tcW w:w="1787" w:type="dxa"/>
          </w:tcPr>
          <w:p w14:paraId="02C0A49D" w14:textId="77777777" w:rsidR="00F97968" w:rsidRDefault="00F97968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</w:p>
        </w:tc>
      </w:tr>
      <w:tr w:rsidR="002574FE" w14:paraId="091360D7" w14:textId="77777777" w:rsidTr="002574FE">
        <w:tc>
          <w:tcPr>
            <w:tcW w:w="703" w:type="dxa"/>
          </w:tcPr>
          <w:p w14:paraId="15C3FB97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14:paraId="1A9789AA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  <w:tc>
          <w:tcPr>
            <w:tcW w:w="1276" w:type="dxa"/>
          </w:tcPr>
          <w:p w14:paraId="42890A9F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Br.članova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14:paraId="1E695F60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787" w:type="dxa"/>
          </w:tcPr>
          <w:p w14:paraId="4B7CAD5B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574FE" w14:paraId="5ED4E241" w14:textId="77777777" w:rsidTr="002574FE">
        <w:tc>
          <w:tcPr>
            <w:tcW w:w="703" w:type="dxa"/>
          </w:tcPr>
          <w:p w14:paraId="4776D758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14:paraId="3530307F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  <w:proofErr w:type="spellEnd"/>
          </w:p>
        </w:tc>
        <w:tc>
          <w:tcPr>
            <w:tcW w:w="1276" w:type="dxa"/>
          </w:tcPr>
          <w:p w14:paraId="14C156B3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Br.članova</w:t>
            </w:r>
            <w:proofErr w:type="spellEnd"/>
          </w:p>
        </w:tc>
        <w:tc>
          <w:tcPr>
            <w:tcW w:w="1615" w:type="dxa"/>
          </w:tcPr>
          <w:p w14:paraId="5827CD58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87" w:type="dxa"/>
          </w:tcPr>
          <w:p w14:paraId="09FD8B47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574FE" w14:paraId="17851DB3" w14:textId="77777777" w:rsidTr="002574FE">
        <w:tc>
          <w:tcPr>
            <w:tcW w:w="703" w:type="dxa"/>
          </w:tcPr>
          <w:p w14:paraId="27F8D20C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</w:tcPr>
          <w:p w14:paraId="0F9EE88F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</w:p>
        </w:tc>
        <w:tc>
          <w:tcPr>
            <w:tcW w:w="1276" w:type="dxa"/>
          </w:tcPr>
          <w:p w14:paraId="5E4C7364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Br.članova</w:t>
            </w:r>
            <w:proofErr w:type="spellEnd"/>
          </w:p>
        </w:tc>
        <w:tc>
          <w:tcPr>
            <w:tcW w:w="1615" w:type="dxa"/>
          </w:tcPr>
          <w:p w14:paraId="35F39B12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787" w:type="dxa"/>
          </w:tcPr>
          <w:p w14:paraId="5D90CFEA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2574FE" w14:paraId="00A8D64E" w14:textId="77777777" w:rsidTr="002574FE">
        <w:tc>
          <w:tcPr>
            <w:tcW w:w="703" w:type="dxa"/>
          </w:tcPr>
          <w:p w14:paraId="68D11FC3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0" w:type="dxa"/>
          </w:tcPr>
          <w:p w14:paraId="39BC5D79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Vikendica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povremeno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proofErr w:type="spellEnd"/>
          </w:p>
        </w:tc>
        <w:tc>
          <w:tcPr>
            <w:tcW w:w="1276" w:type="dxa"/>
          </w:tcPr>
          <w:p w14:paraId="0A5AB870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5624D1E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  <w:proofErr w:type="spellEnd"/>
          </w:p>
          <w:p w14:paraId="37356D16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787" w:type="dxa"/>
          </w:tcPr>
          <w:p w14:paraId="17A6C221" w14:textId="77777777" w:rsidR="00F97968" w:rsidRPr="00B53437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437"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  <w:p w14:paraId="73723D5C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574FE" w14:paraId="12F3316B" w14:textId="77777777" w:rsidTr="002574FE">
        <w:tc>
          <w:tcPr>
            <w:tcW w:w="703" w:type="dxa"/>
          </w:tcPr>
          <w:p w14:paraId="683226C1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70" w:type="dxa"/>
          </w:tcPr>
          <w:p w14:paraId="6705B1B3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otpada</w:t>
            </w:r>
            <w:proofErr w:type="spellEnd"/>
          </w:p>
        </w:tc>
        <w:tc>
          <w:tcPr>
            <w:tcW w:w="1276" w:type="dxa"/>
          </w:tcPr>
          <w:p w14:paraId="607F016F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domaćinstvu</w:t>
            </w:r>
            <w:proofErr w:type="spellEnd"/>
          </w:p>
        </w:tc>
        <w:tc>
          <w:tcPr>
            <w:tcW w:w="1615" w:type="dxa"/>
          </w:tcPr>
          <w:p w14:paraId="0366DE43" w14:textId="77777777" w:rsidR="00F97968" w:rsidRDefault="00F97968" w:rsidP="0025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14:paraId="1C696923" w14:textId="77777777" w:rsidR="00F97968" w:rsidRDefault="00F97968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574FE" w14:paraId="35A4B514" w14:textId="77777777" w:rsidTr="002574FE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351" w:type="dxa"/>
            <w:gridSpan w:val="5"/>
          </w:tcPr>
          <w:p w14:paraId="16BB9736" w14:textId="77777777" w:rsidR="002574FE" w:rsidRPr="007B5C1B" w:rsidRDefault="007B5C1B" w:rsidP="00257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izičke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osobe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koje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imaju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dvije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nekretnine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od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kojih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jedna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prazna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području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općine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plaćaju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otpad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samo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jednoj</w:t>
            </w:r>
            <w:proofErr w:type="spellEnd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74FE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lokaciji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AC39E87" w14:textId="77777777" w:rsidR="009151A9" w:rsidRDefault="009151A9">
      <w:pPr>
        <w:rPr>
          <w:rFonts w:ascii="Times New Roman" w:hAnsi="Times New Roman" w:cs="Times New Roman"/>
          <w:b/>
          <w:sz w:val="24"/>
          <w:szCs w:val="24"/>
        </w:rPr>
      </w:pPr>
    </w:p>
    <w:p w14:paraId="0DA567DB" w14:textId="77777777" w:rsidR="00B53437" w:rsidRPr="00BF44D8" w:rsidRDefault="00B53437">
      <w:pPr>
        <w:rPr>
          <w:rFonts w:ascii="Times New Roman" w:hAnsi="Times New Roman" w:cs="Times New Roman"/>
          <w:b/>
          <w:sz w:val="24"/>
          <w:szCs w:val="24"/>
        </w:rPr>
      </w:pPr>
    </w:p>
    <w:p w14:paraId="1D8DE2A0" w14:textId="77777777" w:rsidR="002574FE" w:rsidRDefault="002574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Usluga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prikupljanja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utovara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zbrinjavanja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otpada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="00E15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FF0">
        <w:rPr>
          <w:rFonts w:ascii="Times New Roman" w:hAnsi="Times New Roman" w:cs="Times New Roman"/>
          <w:b/>
          <w:sz w:val="24"/>
          <w:szCs w:val="24"/>
        </w:rPr>
        <w:t>potrošače</w:t>
      </w:r>
      <w:proofErr w:type="spellEnd"/>
    </w:p>
    <w:p w14:paraId="673BD217" w14:textId="77777777" w:rsidR="002E3989" w:rsidRPr="00BF44D8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D00BB6" w14:paraId="107E0C1D" w14:textId="77777777" w:rsidTr="00E02656">
        <w:trPr>
          <w:trHeight w:val="621"/>
        </w:trPr>
        <w:tc>
          <w:tcPr>
            <w:tcW w:w="704" w:type="dxa"/>
          </w:tcPr>
          <w:p w14:paraId="7CF79E82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970" w:type="dxa"/>
          </w:tcPr>
          <w:p w14:paraId="4288DF7B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2338" w:type="dxa"/>
          </w:tcPr>
          <w:p w14:paraId="17F24E13" w14:textId="77777777" w:rsidR="00D00BB6" w:rsidRDefault="00D00BB6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2338" w:type="dxa"/>
          </w:tcPr>
          <w:p w14:paraId="45A9E0F4" w14:textId="77777777" w:rsidR="00D00BB6" w:rsidRDefault="00D00BB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2127D75F" w14:textId="77777777" w:rsidR="00D00BB6" w:rsidRDefault="00D00BB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</w:tc>
      </w:tr>
      <w:tr w:rsidR="00D00BB6" w14:paraId="2514B8B2" w14:textId="77777777" w:rsidTr="00E02656">
        <w:tc>
          <w:tcPr>
            <w:tcW w:w="704" w:type="dxa"/>
          </w:tcPr>
          <w:p w14:paraId="4EA37BA4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0" w:type="dxa"/>
          </w:tcPr>
          <w:p w14:paraId="70CB2AE0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Obrtničke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30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vjerske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stambenom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3D38CD95" w14:textId="77777777" w:rsidR="00D00BB6" w:rsidRDefault="00581F54" w:rsidP="0058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4733B0DC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D00BB6" w14:paraId="6D12EADA" w14:textId="77777777" w:rsidTr="00E02656">
        <w:tc>
          <w:tcPr>
            <w:tcW w:w="704" w:type="dxa"/>
          </w:tcPr>
          <w:p w14:paraId="26FE5729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14:paraId="06629937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Ugostiteljski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trgovine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slastičarne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cvjećare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vet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ambulante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obrtničke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brijačnice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frizerski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površina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30-100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8" w:type="dxa"/>
          </w:tcPr>
          <w:p w14:paraId="0F9C73E1" w14:textId="77777777" w:rsidR="00D00BB6" w:rsidRDefault="00581F54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00162841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00BB6" w14:paraId="0E753021" w14:textId="77777777" w:rsidTr="00E02656">
        <w:tc>
          <w:tcPr>
            <w:tcW w:w="704" w:type="dxa"/>
          </w:tcPr>
          <w:p w14:paraId="09C8919B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14:paraId="6E86917E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apartmani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kampinzi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 500m2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vikendice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iznajmljivanje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iznajmljivanje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mjeseci</w:t>
            </w:r>
            <w:proofErr w:type="spellEnd"/>
          </w:p>
        </w:tc>
        <w:tc>
          <w:tcPr>
            <w:tcW w:w="2338" w:type="dxa"/>
          </w:tcPr>
          <w:p w14:paraId="3B8872BA" w14:textId="77777777" w:rsidR="00D00BB6" w:rsidRDefault="00581F54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7CA62F65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00BB6" w14:paraId="609894F3" w14:textId="77777777" w:rsidTr="00E02656">
        <w:tc>
          <w:tcPr>
            <w:tcW w:w="704" w:type="dxa"/>
          </w:tcPr>
          <w:p w14:paraId="40C40DF9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14:paraId="3C58D4D6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apartmani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kampinzi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500m2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vikendice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iznajmljivanje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iznajmljivanje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ribolovna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kontejneru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obračunava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mjeseci</w:t>
            </w:r>
            <w:proofErr w:type="spellEnd"/>
          </w:p>
        </w:tc>
        <w:tc>
          <w:tcPr>
            <w:tcW w:w="2338" w:type="dxa"/>
          </w:tcPr>
          <w:p w14:paraId="36E9E53E" w14:textId="77777777" w:rsidR="00D00BB6" w:rsidRDefault="00581F54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460C4AA6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53437" w14:paraId="3D1C983E" w14:textId="77777777" w:rsidTr="00E02656">
        <w:tc>
          <w:tcPr>
            <w:tcW w:w="704" w:type="dxa"/>
          </w:tcPr>
          <w:p w14:paraId="58971587" w14:textId="77777777" w:rsidR="00B53437" w:rsidRDefault="00B53437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70" w:type="dxa"/>
          </w:tcPr>
          <w:p w14:paraId="3721C16C" w14:textId="77777777" w:rsidR="00B53437" w:rsidRDefault="00B53437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područne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škole,srednja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škola,dječiji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vrtići</w:t>
            </w:r>
            <w:proofErr w:type="spellEnd"/>
          </w:p>
        </w:tc>
        <w:tc>
          <w:tcPr>
            <w:tcW w:w="2338" w:type="dxa"/>
          </w:tcPr>
          <w:p w14:paraId="25061CDC" w14:textId="77777777" w:rsidR="00B53437" w:rsidRDefault="00581F54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768DE87A" w14:textId="77777777" w:rsidR="00B53437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00BB6" w14:paraId="5A6AC329" w14:textId="77777777" w:rsidTr="00E02656">
        <w:tc>
          <w:tcPr>
            <w:tcW w:w="704" w:type="dxa"/>
          </w:tcPr>
          <w:p w14:paraId="0D09492F" w14:textId="77777777" w:rsidR="00D00BB6" w:rsidRDefault="000549F8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14:paraId="38494E91" w14:textId="77777777" w:rsidR="00D00BB6" w:rsidRDefault="00D00BB6" w:rsidP="0058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Ugostiteljski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trgovine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5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kladionice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Vatrogasna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državne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federalne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županijske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581F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81F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581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odmarališta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F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81F54">
              <w:rPr>
                <w:rFonts w:ascii="Times New Roman" w:hAnsi="Times New Roman" w:cs="Times New Roman"/>
                <w:sz w:val="24"/>
                <w:szCs w:val="24"/>
              </w:rPr>
              <w:t xml:space="preserve"> sl.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6F57D6E2" w14:textId="77777777" w:rsidR="00D00BB6" w:rsidRDefault="00581F54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mjesečno</w:t>
            </w:r>
            <w:proofErr w:type="spellEnd"/>
          </w:p>
        </w:tc>
        <w:tc>
          <w:tcPr>
            <w:tcW w:w="2338" w:type="dxa"/>
          </w:tcPr>
          <w:p w14:paraId="17DB7D83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00BB6" w14:paraId="317A2C62" w14:textId="77777777" w:rsidTr="00E02656">
        <w:tc>
          <w:tcPr>
            <w:tcW w:w="704" w:type="dxa"/>
          </w:tcPr>
          <w:p w14:paraId="4CCDDB0E" w14:textId="77777777" w:rsidR="00D00BB6" w:rsidRDefault="000549F8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14:paraId="105975CA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Iznajmljivanje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kontejnera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2338" w:type="dxa"/>
          </w:tcPr>
          <w:p w14:paraId="530887B8" w14:textId="77777777" w:rsidR="00D00BB6" w:rsidRDefault="00B53437" w:rsidP="00B5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</w:t>
            </w:r>
            <w:r w:rsidR="0015036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3437">
              <w:rPr>
                <w:rFonts w:ascii="Times New Roman" w:hAnsi="Times New Roman" w:cs="Times New Roman"/>
                <w:sz w:val="20"/>
                <w:szCs w:val="20"/>
              </w:rPr>
              <w:t>minimalno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37">
              <w:rPr>
                <w:rFonts w:ascii="Times New Roman" w:hAnsi="Times New Roman" w:cs="Times New Roman"/>
                <w:sz w:val="20"/>
                <w:szCs w:val="20"/>
              </w:rPr>
              <w:t>3dana)</w:t>
            </w:r>
          </w:p>
        </w:tc>
        <w:tc>
          <w:tcPr>
            <w:tcW w:w="2338" w:type="dxa"/>
          </w:tcPr>
          <w:p w14:paraId="094B86AC" w14:textId="77777777" w:rsidR="00D00BB6" w:rsidRDefault="00B53437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3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0BB6" w14:paraId="2F910761" w14:textId="77777777" w:rsidTr="00E02656">
        <w:tc>
          <w:tcPr>
            <w:tcW w:w="704" w:type="dxa"/>
          </w:tcPr>
          <w:p w14:paraId="37057269" w14:textId="77777777" w:rsidR="00D00BB6" w:rsidRDefault="000549F8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14:paraId="6702F292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Deponiranje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dovezenim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vozilom</w:t>
            </w:r>
            <w:proofErr w:type="spellEnd"/>
          </w:p>
        </w:tc>
        <w:tc>
          <w:tcPr>
            <w:tcW w:w="2338" w:type="dxa"/>
          </w:tcPr>
          <w:p w14:paraId="7720AF5D" w14:textId="77777777" w:rsidR="00D00BB6" w:rsidRDefault="0015036F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338" w:type="dxa"/>
          </w:tcPr>
          <w:p w14:paraId="3BF48B4E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00BB6" w14:paraId="495E39FC" w14:textId="77777777" w:rsidTr="00E02656">
        <w:tc>
          <w:tcPr>
            <w:tcW w:w="704" w:type="dxa"/>
          </w:tcPr>
          <w:p w14:paraId="69D4D81F" w14:textId="77777777" w:rsidR="00D00BB6" w:rsidRDefault="000549F8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14:paraId="25740CD5" w14:textId="77777777" w:rsidR="00D00BB6" w:rsidRDefault="00D00BB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otpada</w:t>
            </w:r>
            <w:proofErr w:type="spellEnd"/>
          </w:p>
        </w:tc>
        <w:tc>
          <w:tcPr>
            <w:tcW w:w="2338" w:type="dxa"/>
          </w:tcPr>
          <w:p w14:paraId="701D0C9C" w14:textId="77777777" w:rsidR="00D00BB6" w:rsidRDefault="0015036F" w:rsidP="007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korisniku</w:t>
            </w:r>
            <w:proofErr w:type="spellEnd"/>
          </w:p>
        </w:tc>
        <w:tc>
          <w:tcPr>
            <w:tcW w:w="2338" w:type="dxa"/>
          </w:tcPr>
          <w:p w14:paraId="2579B695" w14:textId="77777777" w:rsidR="00D00BB6" w:rsidRDefault="0015036F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02656" w14:paraId="32F904D6" w14:textId="77777777" w:rsidTr="00E026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9CE" w14:textId="77777777" w:rsidR="00E02656" w:rsidRPr="007B5C1B" w:rsidRDefault="007B5C1B" w:rsidP="00E02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ravni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subjekti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koji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nisu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obuhvaćeni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nijednom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navedenih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kategorija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svrstat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će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u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grupu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sličnih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pravnih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subjekata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vrsti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broju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zaposlenih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obujmu</w:t>
            </w:r>
            <w:proofErr w:type="spellEnd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656"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proizvodnje</w:t>
            </w:r>
            <w:proofErr w:type="spellEnd"/>
            <w:r w:rsidRPr="007B5C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2656" w14:paraId="7B17339B" w14:textId="77777777" w:rsidTr="00E026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163B46C8" w14:textId="77777777" w:rsidR="00E02656" w:rsidRDefault="00E02656" w:rsidP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3B00D" w14:textId="77777777" w:rsidR="00B53437" w:rsidRPr="00BF44D8" w:rsidRDefault="00B53437">
      <w:pPr>
        <w:rPr>
          <w:rFonts w:ascii="Times New Roman" w:hAnsi="Times New Roman" w:cs="Times New Roman"/>
          <w:b/>
          <w:sz w:val="24"/>
          <w:szCs w:val="24"/>
        </w:rPr>
      </w:pPr>
    </w:p>
    <w:p w14:paraId="2825CE8C" w14:textId="77777777" w:rsidR="002574FE" w:rsidRDefault="00E0265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Tablica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Usluge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zbrinjavanja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ostalih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vrsta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neopasnog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sz w:val="24"/>
          <w:szCs w:val="24"/>
        </w:rPr>
        <w:t>otpada</w:t>
      </w:r>
      <w:proofErr w:type="spellEnd"/>
      <w:r w:rsidRPr="00BF44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D7192F2" w14:textId="77777777" w:rsidR="002E3989" w:rsidRPr="00BF44D8" w:rsidRDefault="002E3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036"/>
        <w:gridCol w:w="1075"/>
        <w:gridCol w:w="1417"/>
        <w:gridCol w:w="3119"/>
      </w:tblGrid>
      <w:tr w:rsidR="00E02656" w14:paraId="00EB32C4" w14:textId="77777777" w:rsidTr="00BE67C7">
        <w:tc>
          <w:tcPr>
            <w:tcW w:w="704" w:type="dxa"/>
          </w:tcPr>
          <w:p w14:paraId="191F2FB3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036" w:type="dxa"/>
          </w:tcPr>
          <w:p w14:paraId="5C759B13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</w:p>
        </w:tc>
        <w:tc>
          <w:tcPr>
            <w:tcW w:w="2492" w:type="dxa"/>
            <w:gridSpan w:val="2"/>
          </w:tcPr>
          <w:p w14:paraId="26CB18D2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3119" w:type="dxa"/>
          </w:tcPr>
          <w:p w14:paraId="5883FFDD" w14:textId="77777777" w:rsidR="00E02656" w:rsidRDefault="00E0265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</w:p>
          <w:p w14:paraId="5AFB9760" w14:textId="77777777" w:rsidR="00E02656" w:rsidRDefault="00E02656" w:rsidP="001C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(bez PDV-a)</w:t>
            </w:r>
          </w:p>
        </w:tc>
      </w:tr>
      <w:tr w:rsidR="00E02656" w14:paraId="7216EFEB" w14:textId="77777777" w:rsidTr="00BE67C7">
        <w:tc>
          <w:tcPr>
            <w:tcW w:w="704" w:type="dxa"/>
          </w:tcPr>
          <w:p w14:paraId="5A074A77" w14:textId="77777777" w:rsidR="00E02656" w:rsidRDefault="000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2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64C09916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</w:t>
            </w:r>
            <w:proofErr w:type="spellEnd"/>
            <w:r w:rsidR="00A0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B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07B1A">
              <w:rPr>
                <w:rFonts w:ascii="Times New Roman" w:hAnsi="Times New Roman" w:cs="Times New Roman"/>
                <w:sz w:val="24"/>
                <w:szCs w:val="24"/>
              </w:rPr>
              <w:t xml:space="preserve"> sl.</w:t>
            </w:r>
          </w:p>
        </w:tc>
        <w:tc>
          <w:tcPr>
            <w:tcW w:w="2492" w:type="dxa"/>
            <w:gridSpan w:val="2"/>
          </w:tcPr>
          <w:p w14:paraId="4BBDCED6" w14:textId="77777777" w:rsidR="00E02656" w:rsidRDefault="00E02656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119" w:type="dxa"/>
          </w:tcPr>
          <w:p w14:paraId="4BB4CC85" w14:textId="77777777" w:rsidR="00E02656" w:rsidRDefault="00E02656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02656" w14:paraId="5F97304F" w14:textId="77777777" w:rsidTr="00BE67C7">
        <w:tc>
          <w:tcPr>
            <w:tcW w:w="704" w:type="dxa"/>
          </w:tcPr>
          <w:p w14:paraId="74FEEFE5" w14:textId="77777777" w:rsidR="00E02656" w:rsidRDefault="000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2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73462930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Građevinski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</w:t>
            </w:r>
            <w:proofErr w:type="spellEnd"/>
          </w:p>
        </w:tc>
        <w:tc>
          <w:tcPr>
            <w:tcW w:w="2492" w:type="dxa"/>
            <w:gridSpan w:val="2"/>
          </w:tcPr>
          <w:p w14:paraId="65A70029" w14:textId="77777777" w:rsidR="00E02656" w:rsidRDefault="00E02656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119" w:type="dxa"/>
          </w:tcPr>
          <w:p w14:paraId="52BE0A1F" w14:textId="77777777" w:rsidR="00E02656" w:rsidRDefault="00A07B1A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02656" w14:paraId="5B57C015" w14:textId="77777777" w:rsidTr="00BE67C7">
        <w:tc>
          <w:tcPr>
            <w:tcW w:w="704" w:type="dxa"/>
          </w:tcPr>
          <w:p w14:paraId="462539DD" w14:textId="77777777" w:rsidR="00E02656" w:rsidRDefault="000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2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1D29B418" w14:textId="77777777" w:rsidR="00E02656" w:rsidRDefault="00E0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otpad</w:t>
            </w:r>
            <w:proofErr w:type="spellEnd"/>
          </w:p>
        </w:tc>
        <w:tc>
          <w:tcPr>
            <w:tcW w:w="2492" w:type="dxa"/>
            <w:gridSpan w:val="2"/>
          </w:tcPr>
          <w:p w14:paraId="63EECA45" w14:textId="77777777" w:rsidR="00E02656" w:rsidRDefault="00E02656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119" w:type="dxa"/>
          </w:tcPr>
          <w:p w14:paraId="5AD292D4" w14:textId="77777777" w:rsidR="00E02656" w:rsidRDefault="00E02656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512AD" w14:paraId="197C2584" w14:textId="77777777" w:rsidTr="00BE67C7">
        <w:trPr>
          <w:trHeight w:val="324"/>
        </w:trPr>
        <w:tc>
          <w:tcPr>
            <w:tcW w:w="704" w:type="dxa"/>
            <w:vMerge w:val="restart"/>
          </w:tcPr>
          <w:p w14:paraId="5070C324" w14:textId="77777777" w:rsidR="009512AD" w:rsidRDefault="000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1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Merge w:val="restart"/>
          </w:tcPr>
          <w:p w14:paraId="10FB09EF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uginulih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životinja</w:t>
            </w:r>
            <w:proofErr w:type="spellEnd"/>
          </w:p>
        </w:tc>
        <w:tc>
          <w:tcPr>
            <w:tcW w:w="1075" w:type="dxa"/>
          </w:tcPr>
          <w:p w14:paraId="09B8BEBD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peradi</w:t>
            </w:r>
            <w:proofErr w:type="spellEnd"/>
          </w:p>
        </w:tc>
        <w:tc>
          <w:tcPr>
            <w:tcW w:w="1417" w:type="dxa"/>
          </w:tcPr>
          <w:p w14:paraId="0F7A12E2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9" w:type="dxa"/>
          </w:tcPr>
          <w:p w14:paraId="593320BF" w14:textId="77777777" w:rsidR="009512AD" w:rsidRDefault="009512AD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512AD" w14:paraId="29DDB83E" w14:textId="77777777" w:rsidTr="00BE67C7">
        <w:trPr>
          <w:trHeight w:val="180"/>
        </w:trPr>
        <w:tc>
          <w:tcPr>
            <w:tcW w:w="704" w:type="dxa"/>
            <w:vMerge/>
          </w:tcPr>
          <w:p w14:paraId="4AB80288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1046037C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006AFC" w14:textId="77777777" w:rsidR="009512AD" w:rsidRDefault="009512AD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</w:p>
        </w:tc>
        <w:tc>
          <w:tcPr>
            <w:tcW w:w="1417" w:type="dxa"/>
          </w:tcPr>
          <w:p w14:paraId="50153590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9" w:type="dxa"/>
          </w:tcPr>
          <w:p w14:paraId="58B4C45B" w14:textId="77777777" w:rsidR="009512AD" w:rsidRDefault="009512AD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512AD" w14:paraId="2FA3BDD8" w14:textId="77777777" w:rsidTr="00BE67C7">
        <w:trPr>
          <w:trHeight w:val="102"/>
        </w:trPr>
        <w:tc>
          <w:tcPr>
            <w:tcW w:w="704" w:type="dxa"/>
            <w:vMerge/>
          </w:tcPr>
          <w:p w14:paraId="39F1EC8E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14:paraId="110CC8BF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27E13F7" w14:textId="77777777" w:rsidR="009512AD" w:rsidRDefault="009512AD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krupna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</w:p>
        </w:tc>
        <w:tc>
          <w:tcPr>
            <w:tcW w:w="1417" w:type="dxa"/>
          </w:tcPr>
          <w:p w14:paraId="29D0B6A2" w14:textId="77777777" w:rsidR="009512AD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3119" w:type="dxa"/>
          </w:tcPr>
          <w:p w14:paraId="46FB3EC4" w14:textId="77777777" w:rsidR="009512AD" w:rsidRDefault="009512AD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02656" w14:paraId="5655B7C2" w14:textId="77777777" w:rsidTr="00BE67C7">
        <w:tc>
          <w:tcPr>
            <w:tcW w:w="704" w:type="dxa"/>
          </w:tcPr>
          <w:p w14:paraId="37B6DCBD" w14:textId="77777777" w:rsidR="00E02656" w:rsidRDefault="000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7D3F0D42" w14:textId="77777777" w:rsidR="00E02656" w:rsidRDefault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deponiju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zakopavanjem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kilometru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gridSpan w:val="2"/>
          </w:tcPr>
          <w:p w14:paraId="76EC8B91" w14:textId="77777777" w:rsidR="00E02656" w:rsidRDefault="009512AD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3119" w:type="dxa"/>
          </w:tcPr>
          <w:p w14:paraId="6BB33DC6" w14:textId="77777777" w:rsidR="00E02656" w:rsidRDefault="009512AD" w:rsidP="001A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14:paraId="31777DCC" w14:textId="77777777" w:rsidR="002E3989" w:rsidRDefault="002E3989" w:rsidP="001D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E8FAC" w14:textId="68A945E4" w:rsidR="002E3989" w:rsidRDefault="009151A9" w:rsidP="00F80F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676A8503" w14:textId="77777777" w:rsidR="009151A9" w:rsidRDefault="007B5C1B" w:rsidP="00F80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151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obračunavati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porezi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7DA186" w14:textId="77777777" w:rsidR="00991F26" w:rsidRPr="00991F26" w:rsidRDefault="00A07B1A" w:rsidP="00F80F7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</w:pPr>
      <w:proofErr w:type="spellStart"/>
      <w:r>
        <w:t>Cijena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koji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zbrinuti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-Rama </w:t>
      </w:r>
      <w:proofErr w:type="spellStart"/>
      <w:r>
        <w:t>uvećava</w:t>
      </w:r>
      <w:proofErr w:type="spellEnd"/>
      <w:r>
        <w:t xml:space="preserve"> se za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zbrinjavanja</w:t>
      </w:r>
      <w:proofErr w:type="spellEnd"/>
      <w:r w:rsidR="00991F26">
        <w:t xml:space="preserve"> (</w:t>
      </w:r>
      <w:proofErr w:type="spellStart"/>
      <w:r w:rsidR="00991F26">
        <w:t>troškovi</w:t>
      </w:r>
      <w:proofErr w:type="spellEnd"/>
      <w:r w:rsidR="00991F26">
        <w:t xml:space="preserve"> </w:t>
      </w:r>
      <w:proofErr w:type="spellStart"/>
      <w:r w:rsidR="00991F26">
        <w:t>pr</w:t>
      </w:r>
      <w:r w:rsidR="007B5C1B">
        <w:t>ij</w:t>
      </w:r>
      <w:r w:rsidR="00991F26">
        <w:t>evoza</w:t>
      </w:r>
      <w:proofErr w:type="spellEnd"/>
      <w:r w:rsidR="00991F26">
        <w:t xml:space="preserve"> </w:t>
      </w:r>
      <w:proofErr w:type="spellStart"/>
      <w:r w:rsidR="00991F26">
        <w:t>i</w:t>
      </w:r>
      <w:proofErr w:type="spellEnd"/>
      <w:r w:rsidR="00991F26">
        <w:t xml:space="preserve"> </w:t>
      </w:r>
      <w:proofErr w:type="spellStart"/>
      <w:r w:rsidR="00991F26">
        <w:t>deponiranja</w:t>
      </w:r>
      <w:proofErr w:type="spellEnd"/>
      <w:r w:rsidR="00991F26">
        <w:t>).</w:t>
      </w:r>
    </w:p>
    <w:p w14:paraId="7AAA7EEC" w14:textId="0E4F5BA2" w:rsidR="00A07B1A" w:rsidRDefault="00991F26" w:rsidP="00F80F7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22222"/>
        </w:rPr>
      </w:pPr>
      <w:r>
        <w:rPr>
          <w:color w:val="222222"/>
        </w:rPr>
        <w:t xml:space="preserve">U </w:t>
      </w:r>
      <w:proofErr w:type="spellStart"/>
      <w:r>
        <w:rPr>
          <w:color w:val="222222"/>
        </w:rPr>
        <w:t>cijenu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otpada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uračuna</w:t>
      </w:r>
      <w:r w:rsidR="007B5C1B">
        <w:rPr>
          <w:color w:val="222222"/>
        </w:rPr>
        <w:t>t</w:t>
      </w:r>
      <w:proofErr w:type="spellEnd"/>
      <w:r w:rsidR="007B5C1B">
        <w:rPr>
          <w:color w:val="222222"/>
        </w:rPr>
        <w:t xml:space="preserve"> je </w:t>
      </w:r>
      <w:proofErr w:type="spellStart"/>
      <w:r w:rsidR="007B5C1B">
        <w:rPr>
          <w:color w:val="222222"/>
        </w:rPr>
        <w:t>odvoz</w:t>
      </w:r>
      <w:proofErr w:type="spellEnd"/>
      <w:r w:rsidR="007B5C1B">
        <w:rPr>
          <w:color w:val="222222"/>
        </w:rPr>
        <w:t xml:space="preserve"> </w:t>
      </w:r>
      <w:proofErr w:type="spellStart"/>
      <w:r w:rsidR="007B5C1B">
        <w:rPr>
          <w:color w:val="222222"/>
        </w:rPr>
        <w:t>krupnog</w:t>
      </w:r>
      <w:proofErr w:type="spellEnd"/>
      <w:r w:rsidR="007B5C1B">
        <w:rPr>
          <w:color w:val="222222"/>
        </w:rPr>
        <w:t xml:space="preserve"> </w:t>
      </w:r>
      <w:proofErr w:type="spellStart"/>
      <w:r w:rsidR="007B5C1B">
        <w:rPr>
          <w:color w:val="222222"/>
        </w:rPr>
        <w:t>otpada</w:t>
      </w:r>
      <w:proofErr w:type="spellEnd"/>
      <w:r w:rsidR="007B5C1B">
        <w:rPr>
          <w:color w:val="222222"/>
        </w:rPr>
        <w:t xml:space="preserve"> </w:t>
      </w:r>
      <w:proofErr w:type="spellStart"/>
      <w:r w:rsidR="008E5E08">
        <w:rPr>
          <w:color w:val="222222"/>
        </w:rPr>
        <w:t>definiranog</w:t>
      </w:r>
      <w:proofErr w:type="spellEnd"/>
      <w:r w:rsidR="008E5E08">
        <w:rPr>
          <w:color w:val="222222"/>
        </w:rPr>
        <w:t xml:space="preserve"> </w:t>
      </w:r>
      <w:proofErr w:type="spellStart"/>
      <w:r w:rsidR="00F6157E">
        <w:rPr>
          <w:color w:val="222222"/>
        </w:rPr>
        <w:t>Odlukom</w:t>
      </w:r>
      <w:proofErr w:type="spellEnd"/>
      <w:r w:rsidR="00F6157E">
        <w:rPr>
          <w:color w:val="222222"/>
        </w:rPr>
        <w:t xml:space="preserve"> o </w:t>
      </w:r>
      <w:proofErr w:type="spellStart"/>
      <w:r w:rsidR="00F6157E">
        <w:rPr>
          <w:color w:val="222222"/>
        </w:rPr>
        <w:t>komunalnom</w:t>
      </w:r>
      <w:proofErr w:type="spellEnd"/>
      <w:r w:rsidR="00F6157E">
        <w:rPr>
          <w:color w:val="222222"/>
        </w:rPr>
        <w:t xml:space="preserve"> </w:t>
      </w:r>
      <w:proofErr w:type="spellStart"/>
      <w:r w:rsidR="00F6157E">
        <w:rPr>
          <w:color w:val="222222"/>
        </w:rPr>
        <w:t>otpadu</w:t>
      </w:r>
      <w:proofErr w:type="spellEnd"/>
      <w:r w:rsidR="00F80F78">
        <w:rPr>
          <w:color w:val="222222"/>
        </w:rPr>
        <w:t xml:space="preserve"> </w:t>
      </w:r>
      <w:proofErr w:type="gramStart"/>
      <w:r w:rsidR="00F6157E">
        <w:rPr>
          <w:color w:val="222222"/>
        </w:rPr>
        <w:t>(,,</w:t>
      </w:r>
      <w:proofErr w:type="spellStart"/>
      <w:proofErr w:type="gramEnd"/>
      <w:r w:rsidR="00F6157E">
        <w:rPr>
          <w:color w:val="222222"/>
        </w:rPr>
        <w:t>Službeni</w:t>
      </w:r>
      <w:proofErr w:type="spellEnd"/>
      <w:r w:rsidR="00F6157E">
        <w:rPr>
          <w:color w:val="222222"/>
        </w:rPr>
        <w:t xml:space="preserve"> </w:t>
      </w:r>
      <w:proofErr w:type="spellStart"/>
      <w:r w:rsidR="00F6157E">
        <w:rPr>
          <w:color w:val="222222"/>
        </w:rPr>
        <w:t>glasnik</w:t>
      </w:r>
      <w:proofErr w:type="spellEnd"/>
      <w:r w:rsidR="00F6157E">
        <w:rPr>
          <w:color w:val="222222"/>
        </w:rPr>
        <w:t xml:space="preserve">’’ </w:t>
      </w:r>
      <w:proofErr w:type="spellStart"/>
      <w:r w:rsidR="00F6157E">
        <w:rPr>
          <w:color w:val="222222"/>
        </w:rPr>
        <w:t>Općine</w:t>
      </w:r>
      <w:proofErr w:type="spellEnd"/>
      <w:r w:rsidR="00F6157E">
        <w:rPr>
          <w:color w:val="222222"/>
        </w:rPr>
        <w:t xml:space="preserve"> </w:t>
      </w:r>
      <w:proofErr w:type="spellStart"/>
      <w:r w:rsidR="00F6157E">
        <w:rPr>
          <w:color w:val="222222"/>
        </w:rPr>
        <w:t>Prozor</w:t>
      </w:r>
      <w:proofErr w:type="spellEnd"/>
      <w:r w:rsidR="00F6157E">
        <w:rPr>
          <w:color w:val="222222"/>
        </w:rPr>
        <w:t xml:space="preserve">-Rama 02/2015) </w:t>
      </w:r>
      <w:proofErr w:type="spellStart"/>
      <w:r w:rsidR="007B5C1B">
        <w:rPr>
          <w:color w:val="222222"/>
        </w:rPr>
        <w:t>jedanput</w:t>
      </w:r>
      <w:proofErr w:type="spellEnd"/>
      <w:r>
        <w:rPr>
          <w:color w:val="222222"/>
        </w:rPr>
        <w:t xml:space="preserve"> u </w:t>
      </w:r>
      <w:proofErr w:type="spellStart"/>
      <w:r>
        <w:rPr>
          <w:color w:val="222222"/>
        </w:rPr>
        <w:t>tijeku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kalendarske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godine</w:t>
      </w:r>
      <w:proofErr w:type="spellEnd"/>
      <w:r>
        <w:rPr>
          <w:color w:val="222222"/>
        </w:rPr>
        <w:t>.</w:t>
      </w:r>
    </w:p>
    <w:p w14:paraId="79D41DA4" w14:textId="77777777" w:rsidR="002E3989" w:rsidRPr="002E3989" w:rsidRDefault="002E3989" w:rsidP="00F80F7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CE51570" w14:textId="0BD31B18" w:rsidR="002E3989" w:rsidRDefault="009151A9" w:rsidP="00B92E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B746805" w14:textId="77777777" w:rsidR="009151A9" w:rsidRDefault="009151A9" w:rsidP="00991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Obračunski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 za </w:t>
      </w:r>
      <w:proofErr w:type="spellStart"/>
      <w:r w:rsidR="007B5C1B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="007B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1B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="007B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1B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744E2" w14:textId="77777777" w:rsidR="002E3989" w:rsidRDefault="002E3989" w:rsidP="001D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26BC4" w14:textId="3CC32B4E" w:rsidR="002E3989" w:rsidRDefault="009151A9" w:rsidP="00B92E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605D1604" w14:textId="76747997" w:rsidR="009151A9" w:rsidRDefault="00575DC0" w:rsidP="00F80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Stupanjem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v</w:t>
      </w:r>
      <w:r w:rsidR="00F77F48">
        <w:rPr>
          <w:rFonts w:ascii="Times New Roman" w:hAnsi="Times New Roman" w:cs="Times New Roman"/>
          <w:sz w:val="24"/>
          <w:szCs w:val="24"/>
        </w:rPr>
        <w:t>ažiti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o</w:t>
      </w:r>
      <w:r w:rsidR="00F80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F78">
        <w:rPr>
          <w:rFonts w:ascii="Times New Roman" w:hAnsi="Times New Roman" w:cs="Times New Roman"/>
          <w:sz w:val="24"/>
          <w:szCs w:val="24"/>
        </w:rPr>
        <w:t>utvrđivanju</w:t>
      </w:r>
      <w:proofErr w:type="spellEnd"/>
      <w:r w:rsidR="00F80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cijen</w:t>
      </w:r>
      <w:r w:rsidR="00F80F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Rama”,</w:t>
      </w:r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3/15)</w:t>
      </w:r>
      <w:r w:rsidR="009151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BD67D" w14:textId="77777777" w:rsidR="002E3989" w:rsidRDefault="002E3989" w:rsidP="001D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06576" w14:textId="77777777" w:rsidR="009151A9" w:rsidRDefault="009151A9" w:rsidP="001D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4D7110A5" w14:textId="6A188A17" w:rsidR="00A07B1A" w:rsidRDefault="009151A9" w:rsidP="00DF5C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bookmarkStart w:id="0" w:name="_Hlk188599944"/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Rama“</w:t>
      </w:r>
      <w:bookmarkEnd w:id="0"/>
      <w:r w:rsidR="00F77F4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r w:rsidR="000B6679">
        <w:rPr>
          <w:rFonts w:ascii="Times New Roman" w:hAnsi="Times New Roman" w:cs="Times New Roman"/>
          <w:sz w:val="24"/>
          <w:szCs w:val="24"/>
        </w:rPr>
        <w:t xml:space="preserve"> 01.02.2025. </w:t>
      </w:r>
      <w:proofErr w:type="spellStart"/>
      <w:r w:rsidR="000B667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B6679">
        <w:rPr>
          <w:rFonts w:ascii="Times New Roman" w:hAnsi="Times New Roman" w:cs="Times New Roman"/>
          <w:sz w:val="24"/>
          <w:szCs w:val="24"/>
        </w:rPr>
        <w:t>.</w:t>
      </w:r>
    </w:p>
    <w:p w14:paraId="40CF3842" w14:textId="77777777" w:rsidR="002E3989" w:rsidRDefault="002E3989" w:rsidP="00DF5C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286E88" w14:textId="77777777" w:rsidR="00103246" w:rsidRPr="0026358D" w:rsidRDefault="00103246" w:rsidP="00103246">
      <w:pPr>
        <w:spacing w:after="0" w:line="100" w:lineRule="atLeast"/>
        <w:rPr>
          <w:rFonts w:ascii="Book Antiqua" w:hAnsi="Book Antiqua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525DB" w14:textId="77777777" w:rsidR="00103246" w:rsidRPr="0026358D" w:rsidRDefault="00103246" w:rsidP="00103246">
      <w:pPr>
        <w:pStyle w:val="NoSpacing"/>
        <w:jc w:val="both"/>
        <w:rPr>
          <w:rFonts w:ascii="Book Antiqua" w:hAnsi="Book Antiqua"/>
          <w:b/>
          <w:sz w:val="24"/>
        </w:rPr>
      </w:pPr>
      <w:r w:rsidRPr="0026358D">
        <w:rPr>
          <w:rFonts w:ascii="Book Antiqua" w:hAnsi="Book Antiqua"/>
          <w:b/>
          <w:sz w:val="24"/>
        </w:rPr>
        <w:t xml:space="preserve">                                                                                                       </w:t>
      </w:r>
      <w:r>
        <w:rPr>
          <w:rFonts w:ascii="Book Antiqua" w:hAnsi="Book Antiqua"/>
          <w:b/>
          <w:sz w:val="24"/>
        </w:rPr>
        <w:t xml:space="preserve">    PREDSNEDNIK </w:t>
      </w:r>
    </w:p>
    <w:p w14:paraId="0B2A2338" w14:textId="77777777" w:rsidR="00103246" w:rsidRDefault="00103246" w:rsidP="00103246">
      <w:pPr>
        <w:pStyle w:val="NoSpacing"/>
        <w:rPr>
          <w:rFonts w:ascii="Book Antiqua" w:hAnsi="Book Antiqua"/>
          <w:b/>
          <w:i/>
          <w:sz w:val="24"/>
        </w:rPr>
      </w:pPr>
      <w:r w:rsidRPr="0026358D">
        <w:rPr>
          <w:rFonts w:ascii="Book Antiqua" w:hAnsi="Book Antiqua"/>
          <w:b/>
          <w:sz w:val="24"/>
        </w:rPr>
        <w:t xml:space="preserve">                                                                                       </w:t>
      </w:r>
      <w:r>
        <w:rPr>
          <w:rFonts w:ascii="Book Antiqua" w:hAnsi="Book Antiqua"/>
          <w:b/>
          <w:sz w:val="24"/>
        </w:rPr>
        <w:t xml:space="preserve">                        </w:t>
      </w:r>
      <w:r>
        <w:rPr>
          <w:rFonts w:ascii="Book Antiqua" w:hAnsi="Book Antiqua"/>
          <w:sz w:val="24"/>
        </w:rPr>
        <w:t>Ibro Plecić</w:t>
      </w:r>
    </w:p>
    <w:p w14:paraId="6A95DB1B" w14:textId="77777777" w:rsidR="00103246" w:rsidRDefault="00103246" w:rsidP="00103246">
      <w:pPr>
        <w:pStyle w:val="NoSpacing"/>
        <w:rPr>
          <w:rFonts w:ascii="Book Antiqua" w:hAnsi="Book Antiqua"/>
          <w:b/>
          <w:i/>
          <w:sz w:val="24"/>
        </w:rPr>
      </w:pPr>
    </w:p>
    <w:p w14:paraId="12038AC1" w14:textId="77777777" w:rsidR="00103246" w:rsidRDefault="00103246" w:rsidP="00103246">
      <w:pPr>
        <w:pStyle w:val="NoSpacing"/>
        <w:rPr>
          <w:rFonts w:ascii="Book Antiqua" w:hAnsi="Book Antiqua"/>
          <w:b/>
          <w:i/>
          <w:sz w:val="24"/>
        </w:rPr>
      </w:pPr>
    </w:p>
    <w:p w14:paraId="2CEECFD4" w14:textId="77777777" w:rsidR="00103246" w:rsidRPr="00B44384" w:rsidRDefault="00103246" w:rsidP="00103246">
      <w:pPr>
        <w:pStyle w:val="NoSpacing"/>
        <w:rPr>
          <w:rFonts w:ascii="Book Antiqua" w:hAnsi="Book Antiqua"/>
          <w:sz w:val="24"/>
        </w:rPr>
      </w:pPr>
      <w:r w:rsidRPr="00B44384">
        <w:rPr>
          <w:rFonts w:ascii="Book Antiqua" w:hAnsi="Book Antiqua"/>
          <w:sz w:val="24"/>
        </w:rPr>
        <w:t>Bosna i Hercegovina</w:t>
      </w:r>
    </w:p>
    <w:p w14:paraId="60A7B6F4" w14:textId="77777777" w:rsidR="00103246" w:rsidRPr="00B44384" w:rsidRDefault="00103246" w:rsidP="00103246">
      <w:pPr>
        <w:pStyle w:val="NoSpacing"/>
        <w:rPr>
          <w:rFonts w:ascii="Book Antiqua" w:hAnsi="Book Antiqua"/>
          <w:sz w:val="24"/>
        </w:rPr>
      </w:pPr>
      <w:r w:rsidRPr="00B44384">
        <w:rPr>
          <w:rFonts w:ascii="Book Antiqua" w:hAnsi="Book Antiqua"/>
          <w:sz w:val="24"/>
        </w:rPr>
        <w:t>Federacija Bosne i Hercegovine</w:t>
      </w:r>
    </w:p>
    <w:p w14:paraId="1D229EA9" w14:textId="77777777" w:rsidR="00103246" w:rsidRPr="00B44384" w:rsidRDefault="00103246" w:rsidP="00103246">
      <w:pPr>
        <w:pStyle w:val="NoSpacing"/>
        <w:rPr>
          <w:rFonts w:ascii="Book Antiqua" w:hAnsi="Book Antiqua"/>
          <w:sz w:val="24"/>
        </w:rPr>
      </w:pPr>
      <w:r w:rsidRPr="00B44384">
        <w:rPr>
          <w:rFonts w:ascii="Book Antiqua" w:hAnsi="Book Antiqua"/>
          <w:sz w:val="24"/>
        </w:rPr>
        <w:t>Hercegovačko-neretvanska županija</w:t>
      </w:r>
    </w:p>
    <w:p w14:paraId="542D8213" w14:textId="77777777" w:rsidR="00103246" w:rsidRPr="0026358D" w:rsidRDefault="00103246" w:rsidP="00103246">
      <w:pPr>
        <w:pStyle w:val="NoSpacing"/>
        <w:rPr>
          <w:rFonts w:ascii="Book Antiqua" w:hAnsi="Book Antiqua"/>
          <w:b/>
          <w:sz w:val="24"/>
        </w:rPr>
      </w:pPr>
      <w:r w:rsidRPr="0026358D">
        <w:rPr>
          <w:rFonts w:ascii="Book Antiqua" w:hAnsi="Book Antiqua"/>
          <w:b/>
          <w:sz w:val="24"/>
        </w:rPr>
        <w:t>OPĆINA PROZOR-RAMA</w:t>
      </w:r>
    </w:p>
    <w:p w14:paraId="70E3F415" w14:textId="77777777" w:rsidR="00103246" w:rsidRPr="00B44384" w:rsidRDefault="00103246" w:rsidP="00103246">
      <w:pPr>
        <w:pStyle w:val="NoSpacing"/>
        <w:rPr>
          <w:rFonts w:ascii="Book Antiqua" w:hAnsi="Book Antiqua"/>
          <w:b/>
          <w:sz w:val="24"/>
        </w:rPr>
      </w:pPr>
      <w:r w:rsidRPr="0026358D">
        <w:rPr>
          <w:rFonts w:ascii="Book Antiqua" w:hAnsi="Book Antiqua"/>
          <w:b/>
          <w:sz w:val="24"/>
        </w:rPr>
        <w:t>OPĆINSKO VIJEĆE</w:t>
      </w:r>
      <w:r w:rsidRPr="0026358D">
        <w:rPr>
          <w:rFonts w:ascii="Book Antiqua" w:hAnsi="Book Antiqua"/>
          <w:sz w:val="24"/>
        </w:rPr>
        <w:t xml:space="preserve">                                                                                                                </w:t>
      </w:r>
    </w:p>
    <w:p w14:paraId="1DBB538F" w14:textId="6A84B05C" w:rsidR="00103246" w:rsidRDefault="00103246" w:rsidP="00103246">
      <w:pPr>
        <w:pStyle w:val="NoSpacing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Broj: 01-06-_______</w:t>
      </w:r>
      <w:r w:rsidRPr="0026358D">
        <w:rPr>
          <w:rFonts w:ascii="Book Antiqua" w:hAnsi="Book Antiqua"/>
          <w:sz w:val="24"/>
        </w:rPr>
        <w:t>/</w:t>
      </w:r>
      <w:r w:rsidR="00F77F48">
        <w:rPr>
          <w:rFonts w:ascii="Book Antiqua" w:hAnsi="Book Antiqua"/>
          <w:sz w:val="24"/>
        </w:rPr>
        <w:t>25</w:t>
      </w:r>
      <w:r w:rsidRPr="0026358D">
        <w:rPr>
          <w:rFonts w:ascii="Book Antiqua" w:hAnsi="Book Antiqua"/>
          <w:sz w:val="24"/>
        </w:rPr>
        <w:t xml:space="preserve">  </w:t>
      </w:r>
    </w:p>
    <w:p w14:paraId="7417BA05" w14:textId="7F96464A" w:rsidR="00103246" w:rsidRPr="0026358D" w:rsidRDefault="00575DC0" w:rsidP="00103246">
      <w:pPr>
        <w:pStyle w:val="NoSpacing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Prozor,</w:t>
      </w:r>
      <w:r w:rsidR="00103246">
        <w:rPr>
          <w:rFonts w:ascii="Book Antiqua" w:hAnsi="Book Antiqua"/>
          <w:sz w:val="24"/>
        </w:rPr>
        <w:t>___________202</w:t>
      </w:r>
      <w:r w:rsidR="00F77F48">
        <w:rPr>
          <w:rFonts w:ascii="Book Antiqua" w:hAnsi="Book Antiqua"/>
          <w:sz w:val="24"/>
        </w:rPr>
        <w:t>5</w:t>
      </w:r>
      <w:r w:rsidR="00103246">
        <w:rPr>
          <w:rFonts w:ascii="Book Antiqua" w:hAnsi="Book Antiqua"/>
          <w:sz w:val="24"/>
        </w:rPr>
        <w:t>.</w:t>
      </w:r>
      <w:r w:rsidR="00F77F48">
        <w:rPr>
          <w:rFonts w:ascii="Book Antiqua" w:hAnsi="Book Antiqua"/>
          <w:sz w:val="24"/>
        </w:rPr>
        <w:t>godine</w:t>
      </w:r>
      <w:r w:rsidR="00103246" w:rsidRPr="0026358D">
        <w:rPr>
          <w:rFonts w:ascii="Book Antiqua" w:hAnsi="Book Antiqua"/>
          <w:sz w:val="24"/>
        </w:rPr>
        <w:t xml:space="preserve">                                                                                                         </w:t>
      </w:r>
    </w:p>
    <w:p w14:paraId="4EFA9A64" w14:textId="4D483D57" w:rsidR="00BD2487" w:rsidRDefault="00BD2487" w:rsidP="00BD24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01DE0B" w14:textId="77777777" w:rsidR="00BD2487" w:rsidRDefault="00BD2487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04589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683DDC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19F763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48256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8C9F9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E94028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F0B2E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6CDCF2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ADDD15" w14:textId="77777777" w:rsidR="00B12147" w:rsidRDefault="00B12147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022C9" w14:textId="77777777" w:rsidR="00B12147" w:rsidRDefault="00B12147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6505B6" w14:textId="77777777" w:rsidR="002E3989" w:rsidRDefault="002E3989" w:rsidP="00BD24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E3A750" w14:textId="634B3462" w:rsidR="002E3989" w:rsidRDefault="009151A9" w:rsidP="00103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8966C53" w14:textId="77777777" w:rsidR="009151A9" w:rsidRDefault="009151A9" w:rsidP="00627C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671D6" w14:textId="77777777" w:rsidR="002E3989" w:rsidRDefault="009151A9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96AB1">
        <w:rPr>
          <w:rFonts w:ascii="Times New Roman" w:hAnsi="Times New Roman" w:cs="Times New Roman"/>
          <w:sz w:val="24"/>
          <w:szCs w:val="24"/>
        </w:rPr>
        <w:t>JKP “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Vodograd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” d.o.o.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Prozor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-Rama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jedino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r w:rsidR="004023FF" w:rsidRPr="00D96AB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ovlašteno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 w:rsidRPr="00D96AB1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DE054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poduzeće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opskrbu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O</w:t>
      </w:r>
      <w:r w:rsidR="00DE0542" w:rsidRPr="00D96AB1">
        <w:rPr>
          <w:rFonts w:ascii="Times New Roman" w:hAnsi="Times New Roman" w:cs="Times New Roman"/>
          <w:sz w:val="24"/>
          <w:szCs w:val="24"/>
        </w:rPr>
        <w:t>pćine</w:t>
      </w:r>
      <w:proofErr w:type="spellEnd"/>
      <w:r w:rsidR="00DE054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 w:rsidRPr="00D96AB1">
        <w:rPr>
          <w:rFonts w:ascii="Times New Roman" w:hAnsi="Times New Roman" w:cs="Times New Roman"/>
          <w:sz w:val="24"/>
          <w:szCs w:val="24"/>
        </w:rPr>
        <w:t>Prozor</w:t>
      </w:r>
      <w:proofErr w:type="spellEnd"/>
      <w:r w:rsidR="00DE0542" w:rsidRPr="00D96AB1">
        <w:rPr>
          <w:rFonts w:ascii="Times New Roman" w:hAnsi="Times New Roman" w:cs="Times New Roman"/>
          <w:sz w:val="24"/>
          <w:szCs w:val="24"/>
        </w:rPr>
        <w:t xml:space="preserve">-Rama,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prikupljanje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odvoz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zbrinjavanje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komunalnog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B1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Pr="00D9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zimsko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D8" w:rsidRPr="00D96AB1"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 w:rsidR="00E907D8" w:rsidRPr="00D96AB1">
        <w:rPr>
          <w:rFonts w:ascii="Times New Roman" w:hAnsi="Times New Roman" w:cs="Times New Roman"/>
          <w:sz w:val="24"/>
          <w:szCs w:val="24"/>
        </w:rPr>
        <w:t>,</w:t>
      </w:r>
      <w:r w:rsidR="00E761A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761A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761A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naveden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r w:rsidR="00E761A2" w:rsidRPr="00D96AB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E761A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761A2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D96AB1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A33EF" w:rsidRPr="00D96AB1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33EF" w:rsidRPr="00D96AB1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="00AA33EF" w:rsidRPr="00D96AB1">
        <w:rPr>
          <w:rFonts w:ascii="Times New Roman" w:hAnsi="Times New Roman" w:cs="Times New Roman"/>
          <w:sz w:val="24"/>
          <w:szCs w:val="24"/>
        </w:rPr>
        <w:t>.</w:t>
      </w:r>
      <w:r w:rsidRPr="00D96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07D8" w:rsidRPr="00D96AB1">
        <w:rPr>
          <w:rFonts w:ascii="Times New Roman" w:hAnsi="Times New Roman" w:cs="Times New Roman"/>
          <w:sz w:val="24"/>
          <w:szCs w:val="24"/>
        </w:rPr>
        <w:t xml:space="preserve"> </w:t>
      </w:r>
      <w:r w:rsidR="004023FF" w:rsidRPr="00D96AB1">
        <w:rPr>
          <w:rFonts w:ascii="Times New Roman" w:hAnsi="Times New Roman" w:cs="Times New Roman"/>
          <w:sz w:val="24"/>
          <w:szCs w:val="24"/>
          <w:lang w:val="hr-BA"/>
        </w:rPr>
        <w:t>Zbog po</w:t>
      </w:r>
      <w:r w:rsidR="00E907D8" w:rsidRPr="00D96AB1">
        <w:rPr>
          <w:rFonts w:ascii="Times New Roman" w:hAnsi="Times New Roman" w:cs="Times New Roman"/>
          <w:sz w:val="24"/>
          <w:szCs w:val="24"/>
          <w:lang w:val="hr-BA"/>
        </w:rPr>
        <w:t>većanja troškova vodnih usluga</w:t>
      </w:r>
      <w:r w:rsidR="00DE0542" w:rsidRPr="00D96AB1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907D8" w:rsidRPr="00D96AB1">
        <w:rPr>
          <w:rFonts w:ascii="Times New Roman" w:hAnsi="Times New Roman" w:cs="Times New Roman"/>
          <w:sz w:val="24"/>
          <w:szCs w:val="24"/>
          <w:lang w:val="hr-BA"/>
        </w:rPr>
        <w:t>(</w:t>
      </w:r>
      <w:r w:rsidR="004023FF" w:rsidRPr="00D96AB1">
        <w:rPr>
          <w:rFonts w:ascii="Times New Roman" w:hAnsi="Times New Roman" w:cs="Times New Roman"/>
          <w:sz w:val="24"/>
          <w:szCs w:val="24"/>
          <w:lang w:val="hr-BA"/>
        </w:rPr>
        <w:t>materijalni troškovi, troškovi plaća i ostalih primanja zaposlenih i drugih fizički</w:t>
      </w:r>
      <w:r w:rsidR="00DE0542" w:rsidRPr="00D96AB1">
        <w:rPr>
          <w:rFonts w:ascii="Times New Roman" w:hAnsi="Times New Roman" w:cs="Times New Roman"/>
          <w:sz w:val="24"/>
          <w:szCs w:val="24"/>
          <w:lang w:val="hr-BA"/>
        </w:rPr>
        <w:t>h osoba</w:t>
      </w:r>
      <w:r w:rsidR="004023FF" w:rsidRPr="00D96AB1">
        <w:rPr>
          <w:rFonts w:ascii="Times New Roman" w:hAnsi="Times New Roman" w:cs="Times New Roman"/>
          <w:sz w:val="24"/>
          <w:szCs w:val="24"/>
          <w:lang w:val="hr-BA"/>
        </w:rPr>
        <w:t>, troškovi proizvodnih usluga, troškovi odobrenih kapitalnih investicija, amortizacija i troškovi rezerviranja, nematerijalni troškovi, financijski rashodi)</w:t>
      </w:r>
      <w:r w:rsidR="008E5E08" w:rsidRPr="00D96AB1">
        <w:rPr>
          <w:rFonts w:ascii="Times New Roman" w:hAnsi="Times New Roman" w:cs="Times New Roman"/>
          <w:sz w:val="24"/>
          <w:szCs w:val="24"/>
          <w:lang w:val="hr-BA"/>
        </w:rPr>
        <w:t xml:space="preserve"> neophodno je povećanje cijena</w:t>
      </w:r>
      <w:r w:rsidR="004023FF" w:rsidRPr="00D96AB1">
        <w:rPr>
          <w:rFonts w:ascii="Times New Roman" w:hAnsi="Times New Roman" w:cs="Times New Roman"/>
          <w:sz w:val="24"/>
          <w:szCs w:val="24"/>
          <w:lang w:val="hr-BA"/>
        </w:rPr>
        <w:t xml:space="preserve"> vodnih usluga.</w:t>
      </w:r>
    </w:p>
    <w:p w14:paraId="3109F5BC" w14:textId="77777777" w:rsidR="00627CCE" w:rsidRPr="00D96AB1" w:rsidRDefault="00627CCE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4E60305" w14:textId="431F2D4A" w:rsidR="002E3989" w:rsidRPr="00D96AB1" w:rsidRDefault="008D57F3" w:rsidP="00D96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96AB1">
        <w:rPr>
          <w:rFonts w:ascii="Times New Roman" w:hAnsi="Times New Roman" w:cs="Times New Roman"/>
          <w:sz w:val="24"/>
          <w:szCs w:val="24"/>
          <w:lang w:val="hr-BA"/>
        </w:rPr>
        <w:t>Na temelju</w:t>
      </w:r>
      <w:r w:rsidR="002C4493" w:rsidRPr="00D96AB1">
        <w:rPr>
          <w:rFonts w:ascii="Times New Roman" w:hAnsi="Times New Roman" w:cs="Times New Roman"/>
          <w:sz w:val="24"/>
          <w:szCs w:val="24"/>
          <w:lang w:val="hr-BA"/>
        </w:rPr>
        <w:t xml:space="preserve"> član</w:t>
      </w:r>
      <w:r w:rsidRPr="00D96AB1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2C4493" w:rsidRPr="00D96AB1">
        <w:rPr>
          <w:rFonts w:ascii="Times New Roman" w:hAnsi="Times New Roman" w:cs="Times New Roman"/>
          <w:sz w:val="24"/>
          <w:szCs w:val="24"/>
          <w:lang w:val="hr-BA"/>
        </w:rPr>
        <w:t xml:space="preserve">a 19. stav (2) Zakona o Vladi Federacije Bosne i Hercegovine ( ,,Službene novine FBiH, br. 1/94,8/95,58/2,19/03,2/06 i 8/06), Vlada FBiH na 304. sjednici održanoj 24.02.2022. godine donijela je Odluku o usvajanju Metodologije utvrđivanja najniže osnovne cijene vodnih usluga u FBiH. Metodologija treba osigurati jednak pristup utvrđivanju pojedinačnih cijena za vodne usluge, koja postupno treba omogućiti poboljšanje uvijeta rada i poslovanja komunalnih poduzeća, unaprjeđenju kvalitete isporučenih usluga građanima i osigurati ekonomsku održivost vodnih usluga. Jedinstvena Metodologija je neophodna zbog činjenice da u FBiH nema jedinstvenog propisa, na osnovu kojega bi se sustavno ujednačila trenutno izrazita fragmentiranost i neujednačenost propisa kojim se regulira utvrđivanje cijene vodnih usluga. </w:t>
      </w:r>
    </w:p>
    <w:p w14:paraId="770E96CD" w14:textId="77777777" w:rsidR="00E907D8" w:rsidRPr="00627CCE" w:rsidRDefault="00E907D8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Dosadašnjom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2.00 KM/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="00DF5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3EF">
        <w:rPr>
          <w:rFonts w:ascii="Times New Roman" w:hAnsi="Times New Roman" w:cs="Times New Roman"/>
          <w:sz w:val="24"/>
          <w:szCs w:val="24"/>
        </w:rPr>
        <w:t>( 2015.g</w:t>
      </w:r>
      <w:r w:rsidR="00DF5C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smanjena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3,00</w:t>
      </w:r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r w:rsidR="00AA33EF">
        <w:rPr>
          <w:rFonts w:ascii="Times New Roman" w:hAnsi="Times New Roman" w:cs="Times New Roman"/>
          <w:sz w:val="24"/>
          <w:szCs w:val="24"/>
        </w:rPr>
        <w:t xml:space="preserve">KM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2,00</w:t>
      </w:r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r w:rsidR="00AA33EF">
        <w:rPr>
          <w:rFonts w:ascii="Times New Roman" w:hAnsi="Times New Roman" w:cs="Times New Roman"/>
          <w:sz w:val="24"/>
          <w:szCs w:val="24"/>
        </w:rPr>
        <w:t>KM)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0.83 KM/m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DE0542">
        <w:rPr>
          <w:rFonts w:ascii="Times New Roman" w:hAnsi="Times New Roman" w:cs="Times New Roman"/>
          <w:sz w:val="24"/>
          <w:szCs w:val="24"/>
        </w:rPr>
        <w:t>maćinstva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7.00 KM/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1.66 KM/m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očitavanje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potrošnje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garniture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odvoza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mijenjane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od 2015.godine</w:t>
      </w:r>
      <w:r w:rsidR="00DF5CE2">
        <w:rPr>
          <w:rFonts w:ascii="Times New Roman" w:hAnsi="Times New Roman" w:cs="Times New Roman"/>
          <w:sz w:val="24"/>
          <w:szCs w:val="24"/>
        </w:rPr>
        <w:t xml:space="preserve"> </w:t>
      </w:r>
      <w:r w:rsidR="00E761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odvoz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bio 5,00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10,00 KM, a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3,00 KM,5,00 </w:t>
      </w:r>
      <w:proofErr w:type="spellStart"/>
      <w:proofErr w:type="gramStart"/>
      <w:r w:rsidR="00E761A2">
        <w:rPr>
          <w:rFonts w:ascii="Times New Roman" w:hAnsi="Times New Roman" w:cs="Times New Roman"/>
          <w:sz w:val="24"/>
          <w:szCs w:val="24"/>
        </w:rPr>
        <w:t>KM,i</w:t>
      </w:r>
      <w:proofErr w:type="spellEnd"/>
      <w:proofErr w:type="gramEnd"/>
      <w:r w:rsidR="00E761A2">
        <w:rPr>
          <w:rFonts w:ascii="Times New Roman" w:hAnsi="Times New Roman" w:cs="Times New Roman"/>
          <w:sz w:val="24"/>
          <w:szCs w:val="24"/>
        </w:rPr>
        <w:t xml:space="preserve"> 7,00 KM)</w:t>
      </w:r>
      <w:r w:rsidR="00E761A2" w:rsidRPr="00CF4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utječu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 w:rsidRPr="00CF4400">
        <w:rPr>
          <w:rFonts w:ascii="Times New Roman" w:hAnsi="Times New Roman" w:cs="Times New Roman"/>
          <w:sz w:val="24"/>
          <w:szCs w:val="24"/>
        </w:rPr>
        <w:t>porasli</w:t>
      </w:r>
      <w:proofErr w:type="spellEnd"/>
      <w:r w:rsidR="00E761A2" w:rsidRPr="00CF4400">
        <w:rPr>
          <w:rFonts w:ascii="Times New Roman" w:hAnsi="Times New Roman" w:cs="Times New Roman"/>
          <w:sz w:val="24"/>
          <w:szCs w:val="24"/>
        </w:rPr>
        <w:t>.</w:t>
      </w:r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</w:t>
      </w:r>
      <w:r w:rsidR="00D96AB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B1">
        <w:rPr>
          <w:rFonts w:ascii="Times New Roman" w:hAnsi="Times New Roman" w:cs="Times New Roman"/>
          <w:sz w:val="24"/>
          <w:szCs w:val="24"/>
        </w:rPr>
        <w:t>vodovodni</w:t>
      </w:r>
      <w:proofErr w:type="spellEnd"/>
      <w:r w:rsid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B1">
        <w:rPr>
          <w:rFonts w:ascii="Times New Roman" w:hAnsi="Times New Roman" w:cs="Times New Roman"/>
          <w:sz w:val="24"/>
          <w:szCs w:val="24"/>
        </w:rPr>
        <w:t>sustav</w:t>
      </w:r>
      <w:proofErr w:type="spellEnd"/>
      <w:r w:rsidR="00D96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700,00 KM</w:t>
      </w:r>
      <w:r w:rsidR="00D9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AB1">
        <w:rPr>
          <w:rFonts w:ascii="Times New Roman" w:hAnsi="Times New Roman" w:cs="Times New Roman"/>
          <w:sz w:val="24"/>
          <w:szCs w:val="24"/>
        </w:rPr>
        <w:t>( profil</w:t>
      </w:r>
      <w:proofErr w:type="gramEnd"/>
      <w:r w:rsidR="00D96AB1">
        <w:rPr>
          <w:rFonts w:ascii="Times New Roman" w:hAnsi="Times New Roman" w:cs="Times New Roman"/>
          <w:sz w:val="24"/>
          <w:szCs w:val="24"/>
        </w:rPr>
        <w:t>3/4)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F5CE2" w:rsidRPr="00DF5CE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F5CE2">
        <w:rPr>
          <w:rFonts w:ascii="Times New Roman" w:hAnsi="Times New Roman" w:cs="Times New Roman"/>
          <w:sz w:val="24"/>
          <w:szCs w:val="24"/>
          <w:lang w:val="hr-BA"/>
        </w:rPr>
        <w:t xml:space="preserve">Ova kategorija vodnih usluga je više socijalna nego ekonomska kategorija i kao takva ne omogućava dugoročno održivost za </w:t>
      </w:r>
      <w:r w:rsidR="00D96AB1">
        <w:rPr>
          <w:rFonts w:ascii="Times New Roman" w:hAnsi="Times New Roman" w:cs="Times New Roman"/>
          <w:sz w:val="24"/>
          <w:szCs w:val="24"/>
          <w:lang w:val="hr-BA"/>
        </w:rPr>
        <w:t>stanovništvo  i druge korisnike.</w:t>
      </w:r>
      <w:r w:rsidR="00DF5CE2">
        <w:rPr>
          <w:rFonts w:ascii="Times New Roman" w:hAnsi="Times New Roman" w:cs="Times New Roman"/>
          <w:sz w:val="24"/>
          <w:szCs w:val="24"/>
        </w:rPr>
        <w:t xml:space="preserve"> </w:t>
      </w:r>
      <w:r w:rsidR="002C4493" w:rsidRPr="002C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9494" w14:textId="1E194408" w:rsidR="002E3989" w:rsidRDefault="00DE0542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sred</w:t>
      </w:r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023FF">
        <w:rPr>
          <w:rFonts w:ascii="Times New Roman" w:hAnsi="Times New Roman" w:cs="Times New Roman"/>
          <w:sz w:val="24"/>
          <w:szCs w:val="24"/>
        </w:rPr>
        <w:t>ubvencioniranje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JKP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Vodograd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sustavno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kontinuitet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23FF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="004023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r w:rsidR="00AA33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n</w:t>
      </w:r>
      <w:r w:rsidR="00E761A2">
        <w:rPr>
          <w:rFonts w:ascii="Times New Roman" w:hAnsi="Times New Roman" w:cs="Times New Roman"/>
          <w:sz w:val="24"/>
          <w:szCs w:val="24"/>
        </w:rPr>
        <w:t>eće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osigurali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djelomično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pokriće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unaprjeđe</w:t>
      </w:r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zadržali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niže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3FF" w:rsidRPr="007761DB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08">
        <w:rPr>
          <w:rFonts w:ascii="Times New Roman" w:hAnsi="Times New Roman" w:cs="Times New Roman"/>
          <w:sz w:val="24"/>
          <w:szCs w:val="24"/>
        </w:rPr>
        <w:t>sličnog</w:t>
      </w:r>
      <w:proofErr w:type="spellEnd"/>
      <w:r w:rsidR="008E5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08">
        <w:rPr>
          <w:rFonts w:ascii="Times New Roman" w:hAnsi="Times New Roman" w:cs="Times New Roman"/>
          <w:sz w:val="24"/>
          <w:szCs w:val="24"/>
        </w:rPr>
        <w:t>obujma</w:t>
      </w:r>
      <w:proofErr w:type="spellEnd"/>
      <w:r w:rsidR="008E5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E08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="008E5E08">
        <w:rPr>
          <w:rFonts w:ascii="Times New Roman" w:hAnsi="Times New Roman" w:cs="Times New Roman"/>
          <w:sz w:val="24"/>
          <w:szCs w:val="24"/>
        </w:rPr>
        <w:t>.</w:t>
      </w:r>
      <w:r w:rsidR="004023FF" w:rsidRPr="00776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A4B70" w14:textId="4A5399B5" w:rsidR="002E3989" w:rsidRDefault="00991F26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saniranje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3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A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zatvaranje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deponija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zbrinjavanje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razvrstavanje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151A9">
        <w:rPr>
          <w:rFonts w:ascii="Times New Roman" w:hAnsi="Times New Roman" w:cs="Times New Roman"/>
          <w:sz w:val="24"/>
          <w:szCs w:val="24"/>
        </w:rPr>
        <w:t>sortirnica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kompostana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A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="000A1302">
        <w:rPr>
          <w:rFonts w:ascii="Times New Roman" w:hAnsi="Times New Roman" w:cs="Times New Roman"/>
          <w:sz w:val="24"/>
          <w:szCs w:val="24"/>
        </w:rPr>
        <w:t xml:space="preserve"> do</w:t>
      </w:r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dodatnih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uključuju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troš</w:t>
      </w:r>
      <w:r w:rsidR="00DE0542">
        <w:rPr>
          <w:rFonts w:ascii="Times New Roman" w:hAnsi="Times New Roman" w:cs="Times New Roman"/>
          <w:sz w:val="24"/>
          <w:szCs w:val="24"/>
        </w:rPr>
        <w:t>kove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električne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energije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goriva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naš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cjenovnik</w:t>
      </w:r>
      <w:proofErr w:type="spellEnd"/>
      <w:r w:rsidR="000A13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A1302">
        <w:rPr>
          <w:rFonts w:ascii="Times New Roman" w:hAnsi="Times New Roman" w:cs="Times New Roman"/>
          <w:sz w:val="24"/>
          <w:szCs w:val="24"/>
        </w:rPr>
        <w:t xml:space="preserve"> s time</w:t>
      </w:r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unijeli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stavku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zbrinjavanja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A9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9151A9">
        <w:rPr>
          <w:rFonts w:ascii="Times New Roman" w:hAnsi="Times New Roman" w:cs="Times New Roman"/>
          <w:sz w:val="24"/>
          <w:szCs w:val="24"/>
        </w:rPr>
        <w:t>.</w:t>
      </w:r>
    </w:p>
    <w:p w14:paraId="0B5D0605" w14:textId="77777777" w:rsidR="00DE0542" w:rsidRDefault="00C271A9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Prosječna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r w:rsidR="009004FB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004FB"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JKP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>-Rama</w:t>
      </w:r>
      <w:r w:rsidR="00DF0020">
        <w:rPr>
          <w:rFonts w:ascii="Times New Roman" w:hAnsi="Times New Roman" w:cs="Times New Roman"/>
          <w:sz w:val="24"/>
          <w:szCs w:val="24"/>
        </w:rPr>
        <w:t>(</w:t>
      </w:r>
      <w:r w:rsidR="00DE0542">
        <w:rPr>
          <w:rFonts w:ascii="Times New Roman" w:hAnsi="Times New Roman" w:cs="Times New Roman"/>
          <w:sz w:val="24"/>
          <w:szCs w:val="24"/>
        </w:rPr>
        <w:t>1099</w:t>
      </w:r>
      <w:r>
        <w:rPr>
          <w:rFonts w:ascii="Times New Roman" w:hAnsi="Times New Roman" w:cs="Times New Roman"/>
          <w:sz w:val="24"/>
          <w:szCs w:val="24"/>
        </w:rPr>
        <w:t>,00KM</w:t>
      </w:r>
      <w:r w:rsidR="00DF00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znatno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niža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prosječne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u FBiH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FB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9004FB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415</w:t>
      </w:r>
      <w:r w:rsidR="009004FB">
        <w:rPr>
          <w:rFonts w:ascii="Times New Roman" w:hAnsi="Times New Roman" w:cs="Times New Roman"/>
          <w:sz w:val="24"/>
          <w:szCs w:val="24"/>
        </w:rPr>
        <w:t>,00 KM.</w:t>
      </w:r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BBA0" w14:textId="043C9471" w:rsidR="002E3989" w:rsidRDefault="00655540" w:rsidP="00D9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DF0020">
        <w:rPr>
          <w:rFonts w:ascii="Times New Roman" w:hAnsi="Times New Roman" w:cs="Times New Roman"/>
          <w:sz w:val="24"/>
          <w:szCs w:val="24"/>
        </w:rPr>
        <w:t xml:space="preserve"> Vlade</w:t>
      </w:r>
      <w:r w:rsidR="00DE0542">
        <w:rPr>
          <w:rFonts w:ascii="Times New Roman" w:hAnsi="Times New Roman" w:cs="Times New Roman"/>
          <w:sz w:val="24"/>
          <w:szCs w:val="24"/>
        </w:rPr>
        <w:t xml:space="preserve"> FBiH </w:t>
      </w:r>
      <w:r w:rsidR="00DF002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povećanju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E0542">
        <w:rPr>
          <w:rFonts w:ascii="Times New Roman" w:hAnsi="Times New Roman" w:cs="Times New Roman"/>
          <w:sz w:val="24"/>
          <w:szCs w:val="24"/>
        </w:rPr>
        <w:t xml:space="preserve"> 1.000,00 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stvorila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F0020"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="00DF002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F0020">
        <w:rPr>
          <w:rFonts w:ascii="Times New Roman" w:hAnsi="Times New Roman" w:cs="Times New Roman"/>
          <w:sz w:val="24"/>
          <w:szCs w:val="24"/>
        </w:rPr>
        <w:t>povećanju</w:t>
      </w:r>
      <w:proofErr w:type="spellEnd"/>
      <w:r w:rsidR="00DF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020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="00DF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0020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0D509D">
        <w:rPr>
          <w:rFonts w:ascii="Times New Roman" w:hAnsi="Times New Roman" w:cs="Times New Roman"/>
          <w:sz w:val="24"/>
          <w:szCs w:val="24"/>
        </w:rPr>
        <w:t>( 31</w:t>
      </w:r>
      <w:proofErr w:type="gramEnd"/>
      <w:r w:rsidR="000D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09D">
        <w:rPr>
          <w:rFonts w:ascii="Times New Roman" w:hAnsi="Times New Roman" w:cs="Times New Roman"/>
          <w:sz w:val="24"/>
          <w:szCs w:val="24"/>
        </w:rPr>
        <w:t>zaposlenik</w:t>
      </w:r>
      <w:proofErr w:type="spellEnd"/>
      <w:r w:rsidR="0026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6F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26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6F5">
        <w:rPr>
          <w:rFonts w:ascii="Times New Roman" w:hAnsi="Times New Roman" w:cs="Times New Roman"/>
          <w:sz w:val="24"/>
          <w:szCs w:val="24"/>
        </w:rPr>
        <w:t>plaću</w:t>
      </w:r>
      <w:proofErr w:type="spellEnd"/>
      <w:r w:rsidR="0026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6F5">
        <w:rPr>
          <w:rFonts w:ascii="Times New Roman" w:hAnsi="Times New Roman" w:cs="Times New Roman"/>
          <w:sz w:val="24"/>
          <w:szCs w:val="24"/>
        </w:rPr>
        <w:t>nižu</w:t>
      </w:r>
      <w:proofErr w:type="spellEnd"/>
      <w:r w:rsidR="002646F5">
        <w:rPr>
          <w:rFonts w:ascii="Times New Roman" w:hAnsi="Times New Roman" w:cs="Times New Roman"/>
          <w:sz w:val="24"/>
          <w:szCs w:val="24"/>
        </w:rPr>
        <w:t xml:space="preserve"> od 1.000,00KM)</w:t>
      </w:r>
      <w:r w:rsidR="000D509D">
        <w:rPr>
          <w:rFonts w:ascii="Times New Roman" w:hAnsi="Times New Roman" w:cs="Times New Roman"/>
          <w:sz w:val="24"/>
          <w:szCs w:val="24"/>
        </w:rPr>
        <w:t>)</w:t>
      </w:r>
      <w:r w:rsidR="00DF0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značajna</w:t>
      </w:r>
      <w:proofErr w:type="spellEnd"/>
      <w:r w:rsidR="000A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Povećanjem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gubi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smisao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platnih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g</w:t>
      </w:r>
      <w:r w:rsidR="00E761A2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adekvatan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omjer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nepohodno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korigirati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radnicima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platnim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razredima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financijsko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2">
        <w:rPr>
          <w:rFonts w:ascii="Times New Roman" w:hAnsi="Times New Roman" w:cs="Times New Roman"/>
          <w:sz w:val="24"/>
          <w:szCs w:val="24"/>
        </w:rPr>
        <w:t>opterećenje</w:t>
      </w:r>
      <w:proofErr w:type="spellEnd"/>
      <w:r w:rsidR="00E761A2">
        <w:rPr>
          <w:rFonts w:ascii="Times New Roman" w:hAnsi="Times New Roman" w:cs="Times New Roman"/>
          <w:sz w:val="24"/>
          <w:szCs w:val="24"/>
        </w:rPr>
        <w:t>.</w:t>
      </w:r>
    </w:p>
    <w:p w14:paraId="1BA0ADFD" w14:textId="77777777" w:rsidR="002E3989" w:rsidRDefault="004023FF" w:rsidP="00DF5C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poduzeće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Vodograd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Prozor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Rama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44</w:t>
      </w:r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vodna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, od toga 7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crpnih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hidro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vodospreme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distributivnu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mrežu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150 km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snadbijeva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stanovništvo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76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>. Kao</w:t>
      </w:r>
      <w:r w:rsidR="00F6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</w:t>
      </w:r>
      <w:r w:rsidR="00D35476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D3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poduzeće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038">
        <w:rPr>
          <w:rFonts w:ascii="Times New Roman" w:hAnsi="Times New Roman" w:cs="Times New Roman"/>
          <w:sz w:val="24"/>
          <w:szCs w:val="24"/>
        </w:rPr>
        <w:t>Prozor</w:t>
      </w:r>
      <w:proofErr w:type="spellEnd"/>
      <w:r w:rsidR="004730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Rama</w:t>
      </w:r>
      <w:r w:rsidR="00473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3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svojim</w:t>
      </w:r>
      <w:proofErr w:type="spellEnd"/>
      <w:r w:rsidR="00473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3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radom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direktno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utječe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kvalitetu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života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građana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Općini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samim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time je od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velike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važnosti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se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financijska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likvidnost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poduzeća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to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trenutno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povećanje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usluga</w:t>
      </w:r>
      <w:proofErr w:type="spellEnd"/>
      <w:r w:rsidRPr="004E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C4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DEA4877" w14:textId="231764CE" w:rsidR="00A72B4F" w:rsidRPr="00627CCE" w:rsidRDefault="00A72B4F" w:rsidP="00DF5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sugeriramo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najvećom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pažnjom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razmotrite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zahtjev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financijskih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opterećenja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stojimo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raspolaganju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predlažemo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usluga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razmatrane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vijeću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bi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dolazili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nezgodnu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F71DD66" w14:textId="5382FDB0" w:rsidR="00A3643A" w:rsidRPr="00103246" w:rsidRDefault="009151A9" w:rsidP="00103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Dana: </w:t>
      </w:r>
      <w:r w:rsidR="00CD61C8">
        <w:rPr>
          <w:rFonts w:ascii="Times New Roman" w:hAnsi="Times New Roman" w:cs="Times New Roman"/>
          <w:sz w:val="24"/>
          <w:szCs w:val="24"/>
        </w:rPr>
        <w:t>20</w:t>
      </w:r>
      <w:r w:rsidR="00627CCE">
        <w:rPr>
          <w:rFonts w:ascii="Times New Roman" w:hAnsi="Times New Roman" w:cs="Times New Roman"/>
          <w:sz w:val="24"/>
          <w:szCs w:val="24"/>
        </w:rPr>
        <w:t>.01.2025.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</w:p>
    <w:p w14:paraId="7E477E79" w14:textId="77777777" w:rsidR="00A3643A" w:rsidRPr="00A3643A" w:rsidRDefault="00A3643A" w:rsidP="00A3643A">
      <w:pPr>
        <w:tabs>
          <w:tab w:val="left" w:pos="55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lang w:val="hr-HR"/>
        </w:rPr>
        <w:tab/>
      </w:r>
      <w:r w:rsidRPr="00A3643A">
        <w:rPr>
          <w:rFonts w:ascii="Times New Roman" w:eastAsia="Calibri" w:hAnsi="Times New Roman" w:cs="Times New Roman"/>
          <w:sz w:val="24"/>
          <w:szCs w:val="24"/>
          <w:lang w:val="hr-HR"/>
        </w:rPr>
        <w:t>JKP „Vodograd“ doo Prozor-Rama</w:t>
      </w:r>
    </w:p>
    <w:p w14:paraId="17CBE1DE" w14:textId="77777777" w:rsidR="00A3643A" w:rsidRPr="00A3643A" w:rsidRDefault="00A3643A" w:rsidP="00A3643A">
      <w:pPr>
        <w:tabs>
          <w:tab w:val="left" w:pos="55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3643A">
        <w:rPr>
          <w:rFonts w:ascii="Times New Roman" w:eastAsia="Calibri" w:hAnsi="Times New Roman" w:cs="Times New Roman"/>
          <w:sz w:val="24"/>
          <w:szCs w:val="24"/>
          <w:lang w:val="hr-HR"/>
        </w:rPr>
        <w:tab/>
        <w:t>Uprava društva, direktor Branko Burić</w:t>
      </w:r>
    </w:p>
    <w:p w14:paraId="03A4C982" w14:textId="77777777" w:rsidR="00A3643A" w:rsidRPr="00A3643A" w:rsidRDefault="00A3643A" w:rsidP="00A3643A">
      <w:pPr>
        <w:tabs>
          <w:tab w:val="left" w:pos="55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3643A">
        <w:rPr>
          <w:rFonts w:ascii="Times New Roman" w:eastAsia="Calibri" w:hAnsi="Times New Roman" w:cs="Times New Roman"/>
          <w:sz w:val="24"/>
          <w:szCs w:val="24"/>
          <w:lang w:val="hr-HR"/>
        </w:rPr>
        <w:tab/>
        <w:t>___________________________</w:t>
      </w:r>
    </w:p>
    <w:p w14:paraId="605AFC60" w14:textId="77777777" w:rsidR="009151A9" w:rsidRDefault="009151A9" w:rsidP="009151A9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cstheme="minorHAnsi"/>
          <w:sz w:val="24"/>
          <w:szCs w:val="24"/>
        </w:rPr>
        <w:t xml:space="preserve">   </w:t>
      </w:r>
    </w:p>
    <w:p w14:paraId="1D90E231" w14:textId="77777777" w:rsidR="009151A9" w:rsidRDefault="009151A9" w:rsidP="009151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A423A2E" w14:textId="77777777" w:rsidR="009151A9" w:rsidRDefault="009151A9" w:rsidP="009151A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9BEE262" w14:textId="77777777" w:rsidR="009151A9" w:rsidRDefault="009151A9" w:rsidP="009151A9"/>
    <w:p w14:paraId="6AFFA41D" w14:textId="77777777" w:rsidR="009151A9" w:rsidRDefault="009151A9" w:rsidP="009151A9"/>
    <w:p w14:paraId="6C47D68E" w14:textId="77777777" w:rsidR="009151A9" w:rsidRPr="00E47211" w:rsidRDefault="009151A9">
      <w:pPr>
        <w:rPr>
          <w:rFonts w:ascii="Times New Roman" w:hAnsi="Times New Roman" w:cs="Times New Roman"/>
          <w:sz w:val="24"/>
          <w:szCs w:val="24"/>
        </w:rPr>
      </w:pPr>
    </w:p>
    <w:sectPr w:rsidR="009151A9" w:rsidRPr="00E47211" w:rsidSect="00A07B1A">
      <w:footerReference w:type="default" r:id="rId8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2A89" w14:textId="77777777" w:rsidR="00E568D7" w:rsidRDefault="00E568D7" w:rsidP="00E6234E">
      <w:pPr>
        <w:spacing w:after="0" w:line="240" w:lineRule="auto"/>
      </w:pPr>
      <w:r>
        <w:separator/>
      </w:r>
    </w:p>
  </w:endnote>
  <w:endnote w:type="continuationSeparator" w:id="0">
    <w:p w14:paraId="344CF996" w14:textId="77777777" w:rsidR="00E568D7" w:rsidRDefault="00E568D7" w:rsidP="00E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6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01ADA" w14:textId="6497B009" w:rsidR="002F64D6" w:rsidRDefault="002F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6BCDF" w14:textId="77777777" w:rsidR="00E6234E" w:rsidRDefault="00E62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C8CD" w14:textId="77777777" w:rsidR="00E568D7" w:rsidRDefault="00E568D7" w:rsidP="00E6234E">
      <w:pPr>
        <w:spacing w:after="0" w:line="240" w:lineRule="auto"/>
      </w:pPr>
      <w:r>
        <w:separator/>
      </w:r>
    </w:p>
  </w:footnote>
  <w:footnote w:type="continuationSeparator" w:id="0">
    <w:p w14:paraId="68F8EF46" w14:textId="77777777" w:rsidR="00E568D7" w:rsidRDefault="00E568D7" w:rsidP="00E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83E30"/>
    <w:multiLevelType w:val="hybridMultilevel"/>
    <w:tmpl w:val="7C10F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42141"/>
    <w:multiLevelType w:val="hybridMultilevel"/>
    <w:tmpl w:val="7278C89C"/>
    <w:lvl w:ilvl="0" w:tplc="65FCD0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24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56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11"/>
    <w:rsid w:val="00045D2F"/>
    <w:rsid w:val="0004641F"/>
    <w:rsid w:val="00052700"/>
    <w:rsid w:val="000549F8"/>
    <w:rsid w:val="000A1302"/>
    <w:rsid w:val="000B1AD9"/>
    <w:rsid w:val="000B6679"/>
    <w:rsid w:val="000C45ED"/>
    <w:rsid w:val="000D509D"/>
    <w:rsid w:val="000D686D"/>
    <w:rsid w:val="000E4CC0"/>
    <w:rsid w:val="00103246"/>
    <w:rsid w:val="0012457A"/>
    <w:rsid w:val="0015036F"/>
    <w:rsid w:val="001A4306"/>
    <w:rsid w:val="001C2461"/>
    <w:rsid w:val="001C4B11"/>
    <w:rsid w:val="001D0A7F"/>
    <w:rsid w:val="001D3D8C"/>
    <w:rsid w:val="001E5E02"/>
    <w:rsid w:val="00214946"/>
    <w:rsid w:val="002356EB"/>
    <w:rsid w:val="002574FE"/>
    <w:rsid w:val="002646F5"/>
    <w:rsid w:val="00292199"/>
    <w:rsid w:val="0029717E"/>
    <w:rsid w:val="002C4493"/>
    <w:rsid w:val="002E3989"/>
    <w:rsid w:val="002F64D6"/>
    <w:rsid w:val="00333F3B"/>
    <w:rsid w:val="00371C63"/>
    <w:rsid w:val="003D4DD2"/>
    <w:rsid w:val="003F0680"/>
    <w:rsid w:val="004023FF"/>
    <w:rsid w:val="004064D5"/>
    <w:rsid w:val="0046386E"/>
    <w:rsid w:val="00473038"/>
    <w:rsid w:val="00495C55"/>
    <w:rsid w:val="004C1BD2"/>
    <w:rsid w:val="004C4ED8"/>
    <w:rsid w:val="00575DC0"/>
    <w:rsid w:val="00581F54"/>
    <w:rsid w:val="005B7655"/>
    <w:rsid w:val="00627CCE"/>
    <w:rsid w:val="00655540"/>
    <w:rsid w:val="0067093A"/>
    <w:rsid w:val="006965FF"/>
    <w:rsid w:val="00736EC8"/>
    <w:rsid w:val="0076597F"/>
    <w:rsid w:val="007761DB"/>
    <w:rsid w:val="007910D7"/>
    <w:rsid w:val="007B5C1B"/>
    <w:rsid w:val="007C2FF6"/>
    <w:rsid w:val="008220EF"/>
    <w:rsid w:val="008D1359"/>
    <w:rsid w:val="008D57F3"/>
    <w:rsid w:val="008E5E08"/>
    <w:rsid w:val="008F62AD"/>
    <w:rsid w:val="009004FB"/>
    <w:rsid w:val="009151A9"/>
    <w:rsid w:val="009351EB"/>
    <w:rsid w:val="009512AD"/>
    <w:rsid w:val="00991F26"/>
    <w:rsid w:val="0099784C"/>
    <w:rsid w:val="009E6453"/>
    <w:rsid w:val="00A07B1A"/>
    <w:rsid w:val="00A34275"/>
    <w:rsid w:val="00A3643A"/>
    <w:rsid w:val="00A40D79"/>
    <w:rsid w:val="00A72B4F"/>
    <w:rsid w:val="00A805A9"/>
    <w:rsid w:val="00AA33EF"/>
    <w:rsid w:val="00AC51B5"/>
    <w:rsid w:val="00B01858"/>
    <w:rsid w:val="00B12147"/>
    <w:rsid w:val="00B22D67"/>
    <w:rsid w:val="00B251E8"/>
    <w:rsid w:val="00B53437"/>
    <w:rsid w:val="00B92E65"/>
    <w:rsid w:val="00BB06E0"/>
    <w:rsid w:val="00BD2487"/>
    <w:rsid w:val="00BE67C7"/>
    <w:rsid w:val="00BF44D8"/>
    <w:rsid w:val="00C129E9"/>
    <w:rsid w:val="00C271A9"/>
    <w:rsid w:val="00CD61C8"/>
    <w:rsid w:val="00CE2C48"/>
    <w:rsid w:val="00D00BB6"/>
    <w:rsid w:val="00D107E4"/>
    <w:rsid w:val="00D35476"/>
    <w:rsid w:val="00D96AB1"/>
    <w:rsid w:val="00DE0542"/>
    <w:rsid w:val="00DF0020"/>
    <w:rsid w:val="00DF5CE2"/>
    <w:rsid w:val="00E02656"/>
    <w:rsid w:val="00E05F1F"/>
    <w:rsid w:val="00E15FF0"/>
    <w:rsid w:val="00E47211"/>
    <w:rsid w:val="00E568D7"/>
    <w:rsid w:val="00E6234E"/>
    <w:rsid w:val="00E70234"/>
    <w:rsid w:val="00E761A2"/>
    <w:rsid w:val="00E907D8"/>
    <w:rsid w:val="00E960CA"/>
    <w:rsid w:val="00EB13F2"/>
    <w:rsid w:val="00F6157E"/>
    <w:rsid w:val="00F62C1D"/>
    <w:rsid w:val="00F77F48"/>
    <w:rsid w:val="00F80F78"/>
    <w:rsid w:val="00F975F9"/>
    <w:rsid w:val="00F97968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1109"/>
  <w15:chartTrackingRefBased/>
  <w15:docId w15:val="{DB5586FD-488C-4C20-AA03-DC87C31A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1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B12147"/>
    <w:pPr>
      <w:keepNext/>
      <w:spacing w:after="0" w:line="240" w:lineRule="auto"/>
      <w:ind w:firstLine="720"/>
      <w:jc w:val="both"/>
      <w:outlineLvl w:val="0"/>
    </w:pPr>
    <w:rPr>
      <w:rFonts w:ascii="Arial" w:eastAsia="Times New Roman" w:hAnsi="Arial" w:cs="Times New Roman"/>
      <w:b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7211"/>
    <w:rPr>
      <w:color w:val="0000FF"/>
      <w:u w:val="single"/>
    </w:rPr>
  </w:style>
  <w:style w:type="table" w:styleId="TableGrid">
    <w:name w:val="Table Grid"/>
    <w:basedOn w:val="TableNormal"/>
    <w:uiPriority w:val="39"/>
    <w:rsid w:val="0069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03246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B12147"/>
    <w:rPr>
      <w:rFonts w:ascii="Arial" w:eastAsia="Times New Roman" w:hAnsi="Arial" w:cs="Times New Roman"/>
      <w:b/>
      <w:sz w:val="20"/>
      <w:szCs w:val="20"/>
      <w:lang w:val="hr-HR" w:eastAsia="hr-HR"/>
    </w:rPr>
  </w:style>
  <w:style w:type="character" w:styleId="Strong">
    <w:name w:val="Strong"/>
    <w:basedOn w:val="DefaultParagraphFont"/>
    <w:uiPriority w:val="22"/>
    <w:qFormat/>
    <w:rsid w:val="00B12147"/>
    <w:rPr>
      <w:b/>
      <w:bCs/>
    </w:rPr>
  </w:style>
  <w:style w:type="paragraph" w:customStyle="1" w:styleId="Textbody">
    <w:name w:val="Text body"/>
    <w:basedOn w:val="Normal"/>
    <w:rsid w:val="00B121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6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4E"/>
  </w:style>
  <w:style w:type="paragraph" w:styleId="Footer">
    <w:name w:val="footer"/>
    <w:basedOn w:val="Normal"/>
    <w:link w:val="FooterChar"/>
    <w:uiPriority w:val="99"/>
    <w:unhideWhenUsed/>
    <w:rsid w:val="00E6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FFD5-43BB-4FD3-B1EF-E26A5D13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1927</Words>
  <Characters>10989</Characters>
  <Application>Microsoft Office Word</Application>
  <DocSecurity>0</DocSecurity>
  <Lines>91</Lines>
  <Paragraphs>25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Bosna i Hercegovina</vt:lpstr>
      <vt:lpstr>Federacija Bosne i Hercegovine</vt:lpstr>
      <vt:lpstr>Hercegovačko-neretvanska županija</vt:lpstr>
      <vt:lpstr>OPĆINA PROZOR-RAMA</vt:lpstr>
      <vt:lpstr>Služba za prostorno uređenje i komunalne djelatnosti</vt:lpstr>
      <vt:lpstr>Prozor-Rama, Kralja Tomislava b.b. tel/fax +387 36 771 910; 771 342; e-mail: pro</vt:lpstr>
      <vt:lpstr>OPĆINSKO VIJEĆE OPĆINE</vt:lpstr>
      <vt:lpstr>PROZOR-RAMA</vt:lpstr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Korisnik</cp:lastModifiedBy>
  <cp:revision>2</cp:revision>
  <cp:lastPrinted>2025-01-24T07:54:00Z</cp:lastPrinted>
  <dcterms:created xsi:type="dcterms:W3CDTF">2025-01-24T08:57:00Z</dcterms:created>
  <dcterms:modified xsi:type="dcterms:W3CDTF">2025-01-24T08:57:00Z</dcterms:modified>
</cp:coreProperties>
</file>